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BB4AA9" w14:textId="634258D1" w:rsidR="00435968" w:rsidRPr="00435968" w:rsidRDefault="00435968" w:rsidP="00435968">
      <w:pPr>
        <w:pStyle w:val="Header"/>
        <w:tabs>
          <w:tab w:val="right" w:pos="9639"/>
        </w:tabs>
        <w:rPr>
          <w:bCs/>
          <w:noProof w:val="0"/>
          <w:sz w:val="24"/>
          <w:szCs w:val="24"/>
        </w:rPr>
      </w:pPr>
      <w:r w:rsidRPr="00435968">
        <w:rPr>
          <w:bCs/>
          <w:noProof w:val="0"/>
          <w:sz w:val="24"/>
          <w:szCs w:val="24"/>
        </w:rPr>
        <w:t>3GPP TSG-RAN WG2 Meeting #104</w:t>
      </w:r>
      <w:r w:rsidRPr="00435968">
        <w:rPr>
          <w:bCs/>
          <w:noProof w:val="0"/>
          <w:sz w:val="24"/>
          <w:szCs w:val="24"/>
        </w:rPr>
        <w:tab/>
      </w:r>
      <w:r w:rsidR="00312457" w:rsidRPr="00312457">
        <w:rPr>
          <w:bCs/>
          <w:noProof w:val="0"/>
          <w:sz w:val="24"/>
          <w:szCs w:val="24"/>
        </w:rPr>
        <w:t>R2-1817273</w:t>
      </w:r>
    </w:p>
    <w:p w14:paraId="231362B2" w14:textId="183531CE" w:rsidR="00CD4C7B" w:rsidRPr="00B266B0" w:rsidRDefault="00435968" w:rsidP="00435968">
      <w:pPr>
        <w:pStyle w:val="Header"/>
        <w:tabs>
          <w:tab w:val="right" w:pos="9639"/>
        </w:tabs>
        <w:rPr>
          <w:bCs/>
          <w:noProof w:val="0"/>
          <w:sz w:val="24"/>
          <w:szCs w:val="24"/>
        </w:rPr>
      </w:pPr>
      <w:r w:rsidRPr="00435968">
        <w:rPr>
          <w:bCs/>
          <w:noProof w:val="0"/>
          <w:sz w:val="24"/>
          <w:szCs w:val="24"/>
        </w:rPr>
        <w:t>Spokane, USA, 12 - 16 November 2018</w:t>
      </w:r>
      <w:r w:rsidRPr="00435968">
        <w:rPr>
          <w:bCs/>
          <w:noProof w:val="0"/>
          <w:sz w:val="24"/>
          <w:szCs w:val="24"/>
        </w:rPr>
        <w:tab/>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8AA18CC"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F1AB7">
        <w:rPr>
          <w:rFonts w:cs="Arial"/>
          <w:b/>
          <w:bCs/>
          <w:sz w:val="24"/>
          <w:lang w:eastAsia="ja-JP"/>
        </w:rPr>
        <w:t>11</w:t>
      </w:r>
      <w:r w:rsidR="002747EC">
        <w:rPr>
          <w:rFonts w:cs="Arial"/>
          <w:b/>
          <w:bCs/>
          <w:sz w:val="24"/>
          <w:lang w:eastAsia="ja-JP"/>
        </w:rPr>
        <w:t>.</w:t>
      </w:r>
      <w:r w:rsidR="005F1AB7">
        <w:rPr>
          <w:rFonts w:cs="Arial"/>
          <w:b/>
          <w:bCs/>
          <w:sz w:val="24"/>
          <w:lang w:eastAsia="ja-JP"/>
        </w:rPr>
        <w:t>1</w:t>
      </w:r>
      <w:r w:rsidR="002747EC">
        <w:rPr>
          <w:rFonts w:cs="Arial"/>
          <w:b/>
          <w:bCs/>
          <w:sz w:val="24"/>
          <w:lang w:eastAsia="ja-JP"/>
        </w:rPr>
        <w:t>.</w:t>
      </w:r>
      <w:r w:rsidR="005F1AB7">
        <w:rPr>
          <w:rFonts w:cs="Arial"/>
          <w:b/>
          <w:bCs/>
          <w:sz w:val="24"/>
          <w:lang w:eastAsia="ja-JP"/>
        </w:rPr>
        <w:t>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EC82FA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35968">
        <w:rPr>
          <w:rFonts w:ascii="Arial" w:hAnsi="Arial" w:cs="Arial"/>
          <w:b/>
          <w:bCs/>
          <w:sz w:val="24"/>
        </w:rPr>
        <w:t>Further discussion on unifi</w:t>
      </w:r>
      <w:bookmarkStart w:id="0" w:name="_GoBack"/>
      <w:bookmarkEnd w:id="0"/>
      <w:r w:rsidR="00435968">
        <w:rPr>
          <w:rFonts w:ascii="Arial" w:hAnsi="Arial" w:cs="Arial"/>
          <w:b/>
          <w:bCs/>
          <w:sz w:val="24"/>
        </w:rPr>
        <w:t>ed design</w:t>
      </w:r>
    </w:p>
    <w:p w14:paraId="3AC3A0B1" w14:textId="6DB75978"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131CD">
        <w:rPr>
          <w:rFonts w:ascii="Arial" w:hAnsi="Arial" w:cs="Arial"/>
          <w:b/>
          <w:bCs/>
          <w:sz w:val="24"/>
        </w:rPr>
        <w:t>FS_</w:t>
      </w:r>
      <w:r w:rsidR="005131CD" w:rsidRPr="00112F1A">
        <w:rPr>
          <w:rFonts w:ascii="Arial" w:hAnsi="Arial" w:cs="Arial"/>
          <w:b/>
          <w:bCs/>
          <w:sz w:val="24"/>
        </w:rPr>
        <w:t>NR_</w:t>
      </w:r>
      <w:r w:rsidR="005131CD">
        <w:rPr>
          <w:rFonts w:ascii="Arial" w:hAnsi="Arial" w:cs="Arial"/>
          <w:b/>
          <w:bCs/>
          <w:sz w:val="24"/>
        </w:rPr>
        <w:t>IAB</w:t>
      </w:r>
      <w:r w:rsidR="005131CD" w:rsidRPr="00112F1A">
        <w:rPr>
          <w:rFonts w:ascii="Arial" w:hAnsi="Arial" w:cs="Arial"/>
          <w:b/>
          <w:bCs/>
          <w:sz w:val="24"/>
        </w:rPr>
        <w:t xml:space="preserve"> </w:t>
      </w:r>
      <w:r w:rsidR="005131CD">
        <w:rPr>
          <w:rFonts w:ascii="Arial" w:hAnsi="Arial" w:cs="Arial"/>
          <w:b/>
          <w:bCs/>
          <w:sz w:val="24"/>
        </w:rPr>
        <w:t>- Release 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7A02A3F1" w14:textId="32358295" w:rsidR="00435968" w:rsidRDefault="00435968" w:rsidP="00435968">
      <w:r>
        <w:t>During RAN2#103bis meeting it was agreed that IAB design should be able to support both N:1 and 1:1 mapping of UE bearers. The reason for such approach is to be able to satisfy both the scenarios where scalability is of higher priority as well as those where achieving fine-granularity of QoS and fairness among UEs is of higher importance.</w:t>
      </w:r>
    </w:p>
    <w:p w14:paraId="52584072" w14:textId="77777777" w:rsidR="00435968" w:rsidRPr="00D87278" w:rsidRDefault="00435968" w:rsidP="00435968">
      <w:pPr>
        <w:pStyle w:val="Doc-text2"/>
        <w:pBdr>
          <w:top w:val="single" w:sz="4" w:space="1" w:color="auto"/>
          <w:left w:val="single" w:sz="4" w:space="4" w:color="auto"/>
          <w:bottom w:val="single" w:sz="4" w:space="1" w:color="auto"/>
          <w:right w:val="single" w:sz="4" w:space="4" w:color="auto"/>
        </w:pBdr>
        <w:rPr>
          <w:b/>
        </w:rPr>
      </w:pPr>
      <w:r w:rsidRPr="00D87278">
        <w:rPr>
          <w:b/>
        </w:rPr>
        <w:t>Agreements:</w:t>
      </w:r>
    </w:p>
    <w:p w14:paraId="1EAD44D6" w14:textId="77777777" w:rsidR="00435968" w:rsidRDefault="00435968" w:rsidP="00435968">
      <w:pPr>
        <w:pStyle w:val="Doc-text2"/>
        <w:numPr>
          <w:ilvl w:val="0"/>
          <w:numId w:val="5"/>
        </w:numPr>
        <w:pBdr>
          <w:top w:val="single" w:sz="4" w:space="1" w:color="auto"/>
          <w:left w:val="single" w:sz="4" w:space="4" w:color="auto"/>
          <w:bottom w:val="single" w:sz="4" w:space="1" w:color="auto"/>
          <w:right w:val="single" w:sz="4" w:space="4" w:color="auto"/>
        </w:pBdr>
      </w:pPr>
      <w:r w:rsidRPr="00DF227D">
        <w:t>The IAB architecture should support many-to-one and one-to-one bearer mappings in a design since both mapping option provide benefits in different deployment and traffic scenarios.</w:t>
      </w:r>
    </w:p>
    <w:p w14:paraId="78367D09" w14:textId="77777777" w:rsidR="00435968" w:rsidRDefault="00435968" w:rsidP="00435968">
      <w:pPr>
        <w:pStyle w:val="Doc-text2"/>
        <w:numPr>
          <w:ilvl w:val="0"/>
          <w:numId w:val="5"/>
        </w:numPr>
        <w:pBdr>
          <w:top w:val="single" w:sz="4" w:space="1" w:color="auto"/>
          <w:left w:val="single" w:sz="4" w:space="4" w:color="auto"/>
          <w:bottom w:val="single" w:sz="4" w:space="1" w:color="auto"/>
          <w:right w:val="single" w:sz="4" w:space="4" w:color="auto"/>
        </w:pBdr>
      </w:pPr>
      <w:r>
        <w:t>The design should allow</w:t>
      </w:r>
      <w:r w:rsidRPr="00C1014C">
        <w:t xml:space="preserve"> many-to-one and one-to-one bearer mappings</w:t>
      </w:r>
      <w:r>
        <w:t xml:space="preserve"> to be used at the same time </w:t>
      </w:r>
    </w:p>
    <w:p w14:paraId="5D67C46B" w14:textId="77777777" w:rsidR="00435968" w:rsidRDefault="00435968" w:rsidP="00435968">
      <w:pPr>
        <w:pStyle w:val="Doc-text2"/>
        <w:numPr>
          <w:ilvl w:val="0"/>
          <w:numId w:val="5"/>
        </w:numPr>
        <w:pBdr>
          <w:top w:val="single" w:sz="4" w:space="1" w:color="auto"/>
          <w:left w:val="single" w:sz="4" w:space="4" w:color="auto"/>
          <w:bottom w:val="single" w:sz="4" w:space="1" w:color="auto"/>
          <w:right w:val="single" w:sz="4" w:space="4" w:color="auto"/>
        </w:pBdr>
      </w:pPr>
      <w:r w:rsidRPr="00C1014C">
        <w:t>The unified design supports hop-by-hop ARQ</w:t>
      </w:r>
      <w:r>
        <w:t xml:space="preserve">. </w:t>
      </w:r>
      <w:r w:rsidRPr="00C1014C">
        <w:t xml:space="preserve"> </w:t>
      </w:r>
      <w:r>
        <w:t xml:space="preserve">End-to-end ARQ is not excluded for one-to-one mapping.  </w:t>
      </w:r>
    </w:p>
    <w:p w14:paraId="70E72A57" w14:textId="77777777" w:rsidR="00435968" w:rsidRDefault="00435968" w:rsidP="00435968">
      <w:pPr>
        <w:pStyle w:val="Doc-text2"/>
        <w:numPr>
          <w:ilvl w:val="0"/>
          <w:numId w:val="5"/>
        </w:numPr>
        <w:pBdr>
          <w:top w:val="single" w:sz="4" w:space="1" w:color="auto"/>
          <w:left w:val="single" w:sz="4" w:space="4" w:color="auto"/>
          <w:bottom w:val="single" w:sz="4" w:space="1" w:color="auto"/>
          <w:right w:val="single" w:sz="4" w:space="4" w:color="auto"/>
        </w:pBdr>
      </w:pPr>
      <w:r w:rsidRPr="00C1014C">
        <w:t>The unified design addresses LCID-space and LCG-space limitations to support fine-granular QoS for a sufficiently large number of bearers.</w:t>
      </w:r>
    </w:p>
    <w:p w14:paraId="6F5033E7" w14:textId="77777777" w:rsidR="00435968" w:rsidRPr="00C1014C" w:rsidRDefault="00435968" w:rsidP="00435968">
      <w:pPr>
        <w:pStyle w:val="Doc-text2"/>
        <w:numPr>
          <w:ilvl w:val="0"/>
          <w:numId w:val="5"/>
        </w:numPr>
        <w:pBdr>
          <w:top w:val="single" w:sz="4" w:space="1" w:color="auto"/>
          <w:left w:val="single" w:sz="4" w:space="4" w:color="auto"/>
          <w:bottom w:val="single" w:sz="4" w:space="1" w:color="auto"/>
          <w:right w:val="single" w:sz="4" w:space="4" w:color="auto"/>
        </w:pBdr>
      </w:pPr>
      <w:r w:rsidRPr="00D87278">
        <w:t xml:space="preserve">The WI should aim for a IAB system with both bearer mapping </w:t>
      </w:r>
      <w:r>
        <w:t xml:space="preserve">(N-to-1 and 1-to-1) </w:t>
      </w:r>
      <w:r w:rsidRPr="00D87278">
        <w:t>options for Rel.16.</w:t>
      </w:r>
    </w:p>
    <w:p w14:paraId="72E41F20" w14:textId="77777777" w:rsidR="00435968" w:rsidRDefault="00435968" w:rsidP="00435968">
      <w:pPr>
        <w:pStyle w:val="Doc-title"/>
      </w:pPr>
    </w:p>
    <w:p w14:paraId="0BBDFC0A" w14:textId="13D5ED13" w:rsidR="00CD4C7B" w:rsidRPr="005F1AB7" w:rsidRDefault="00435968" w:rsidP="00CD4C7B">
      <w:r>
        <w:t xml:space="preserve">Following those agreements, an e-mail discussion took place where the companies were requested to describe how they would like the unified design to be realized. </w:t>
      </w:r>
      <w:r w:rsidR="003818DF">
        <w:t xml:space="preserve">The TP summarizing the discussion contains two examples of realization of the unified approach. In this paper we </w:t>
      </w:r>
      <w:r w:rsidR="007260A9">
        <w:t>discuss the details of potential unified design realizations and compare those.</w:t>
      </w:r>
      <w:r w:rsidR="003818DF">
        <w:t xml:space="preserve"> </w:t>
      </w:r>
      <w:r w:rsidR="00C676E9">
        <w:t xml:space="preserve">We also discuss some additional issues, which were not considered in the email discussion. </w:t>
      </w:r>
    </w:p>
    <w:p w14:paraId="127ACA6D" w14:textId="66EC5322" w:rsidR="00CD4C7B" w:rsidRDefault="00CD4C7B" w:rsidP="00CD4C7B">
      <w:pPr>
        <w:pStyle w:val="Heading1"/>
        <w:rPr>
          <w:lang w:val="en-US"/>
        </w:rPr>
      </w:pPr>
      <w:r w:rsidRPr="00964D90">
        <w:t>2</w:t>
      </w:r>
      <w:r w:rsidRPr="00964D90">
        <w:tab/>
      </w:r>
      <w:r w:rsidR="008F43AE">
        <w:rPr>
          <w:lang w:val="en-US"/>
        </w:rPr>
        <w:t>Potential realization of unified approach</w:t>
      </w:r>
    </w:p>
    <w:p w14:paraId="6A115E66" w14:textId="2E64A964" w:rsidR="00FF05A3" w:rsidRDefault="008F43AE" w:rsidP="00AC77DA">
      <w:pPr>
        <w:rPr>
          <w:lang w:val="en-US"/>
        </w:rPr>
      </w:pPr>
      <w:r>
        <w:rPr>
          <w:lang w:val="en-US"/>
        </w:rPr>
        <w:t>Considering the architecture options proposed earlier, we focus on three potential unified approaches:</w:t>
      </w:r>
    </w:p>
    <w:p w14:paraId="196232F4" w14:textId="378E22E5" w:rsidR="008F43AE" w:rsidRPr="008F43AE" w:rsidRDefault="008F43AE" w:rsidP="008F43AE">
      <w:pPr>
        <w:pStyle w:val="ListParagraph"/>
        <w:numPr>
          <w:ilvl w:val="0"/>
          <w:numId w:val="6"/>
        </w:numPr>
        <w:rPr>
          <w:rFonts w:ascii="Times New Roman" w:hAnsi="Times New Roman" w:cs="Times New Roman"/>
          <w:sz w:val="20"/>
          <w:szCs w:val="20"/>
        </w:rPr>
      </w:pPr>
      <w:r w:rsidRPr="008F43AE">
        <w:rPr>
          <w:rFonts w:ascii="Times New Roman" w:hAnsi="Times New Roman" w:cs="Times New Roman"/>
          <w:sz w:val="20"/>
          <w:szCs w:val="20"/>
          <w:lang w:val="en-GB"/>
        </w:rPr>
        <w:t>Unified design with adaptation layer above RLC</w:t>
      </w:r>
    </w:p>
    <w:p w14:paraId="0019EB86" w14:textId="62DD8627" w:rsidR="008F43AE" w:rsidRPr="008F43AE" w:rsidRDefault="008F43AE" w:rsidP="008F43AE">
      <w:pPr>
        <w:pStyle w:val="ListParagraph"/>
        <w:numPr>
          <w:ilvl w:val="0"/>
          <w:numId w:val="6"/>
        </w:numPr>
        <w:rPr>
          <w:rFonts w:ascii="Times New Roman" w:hAnsi="Times New Roman" w:cs="Times New Roman"/>
          <w:sz w:val="20"/>
          <w:szCs w:val="20"/>
        </w:rPr>
      </w:pPr>
      <w:r w:rsidRPr="008F43AE">
        <w:rPr>
          <w:rFonts w:ascii="Times New Roman" w:hAnsi="Times New Roman" w:cs="Times New Roman"/>
          <w:sz w:val="20"/>
          <w:szCs w:val="20"/>
          <w:lang w:val="en-GB"/>
        </w:rPr>
        <w:t>Unified design with adaptation layer above MAC</w:t>
      </w:r>
    </w:p>
    <w:p w14:paraId="677073A3" w14:textId="0384C849" w:rsidR="008F43AE" w:rsidRPr="008F43AE" w:rsidRDefault="008F43AE" w:rsidP="008F43AE">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lang w:val="en-GB"/>
        </w:rPr>
        <w:t xml:space="preserve">Unified design with </w:t>
      </w:r>
      <w:r w:rsidRPr="008F43AE">
        <w:rPr>
          <w:rFonts w:ascii="Times New Roman" w:hAnsi="Times New Roman" w:cs="Times New Roman"/>
          <w:sz w:val="20"/>
          <w:szCs w:val="20"/>
          <w:lang w:val="en-GB"/>
        </w:rPr>
        <w:t>adaptation layer above RLC</w:t>
      </w:r>
      <w:r>
        <w:rPr>
          <w:rFonts w:ascii="Times New Roman" w:hAnsi="Times New Roman" w:cs="Times New Roman"/>
          <w:sz w:val="20"/>
          <w:szCs w:val="20"/>
          <w:lang w:val="en-GB"/>
        </w:rPr>
        <w:t xml:space="preserve"> and IP terminated in IAB node</w:t>
      </w:r>
    </w:p>
    <w:p w14:paraId="18045105" w14:textId="072234B2" w:rsidR="008F43AE" w:rsidRDefault="008F43AE" w:rsidP="008F43AE"/>
    <w:p w14:paraId="464C3B00" w14:textId="4B99043E" w:rsidR="008F43AE" w:rsidRDefault="008F43AE" w:rsidP="008F43AE">
      <w:pPr>
        <w:pStyle w:val="Heading2"/>
      </w:pPr>
      <w:r>
        <w:t>2.1</w:t>
      </w:r>
      <w:r>
        <w:tab/>
      </w:r>
      <w:r w:rsidRPr="008F43AE">
        <w:tab/>
        <w:t>Unified design with adaptation layer above RLC</w:t>
      </w:r>
    </w:p>
    <w:p w14:paraId="4844925E" w14:textId="3FF88902" w:rsidR="008F43AE" w:rsidRDefault="008F43AE" w:rsidP="008F43AE">
      <w:r>
        <w:t>The protocol UP stack for this approach is presented on Figure 1.</w:t>
      </w:r>
    </w:p>
    <w:p w14:paraId="3CACF708" w14:textId="59F55C4B" w:rsidR="008F43AE" w:rsidRDefault="008F43AE" w:rsidP="008F43AE">
      <w:pPr>
        <w:pStyle w:val="TH"/>
      </w:pPr>
      <w:r w:rsidRPr="008F43AE">
        <w:rPr>
          <w:noProof/>
        </w:rPr>
        <w:lastRenderedPageBreak/>
        <w:drawing>
          <wp:inline distT="0" distB="0" distL="0" distR="0" wp14:anchorId="0EAF988A" wp14:editId="017B99B0">
            <wp:extent cx="4536000" cy="1929434"/>
            <wp:effectExtent l="0" t="0" r="0" b="0"/>
            <wp:docPr id="5" name="Picture 4">
              <a:extLst xmlns:a="http://schemas.openxmlformats.org/drawingml/2006/main">
                <a:ext uri="{FF2B5EF4-FFF2-40B4-BE49-F238E27FC236}">
                  <a16:creationId xmlns:a16="http://schemas.microsoft.com/office/drawing/2014/main" id="{6A5C0F19-0A51-4EE0-A035-BF1E5BB9D7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6A5C0F19-0A51-4EE0-A035-BF1E5BB9D7BE}"/>
                        </a:ext>
                      </a:extLst>
                    </pic:cNvPr>
                    <pic:cNvPicPr>
                      <a:picLocks noChangeAspect="1"/>
                    </pic:cNvPicPr>
                  </pic:nvPicPr>
                  <pic:blipFill>
                    <a:blip r:embed="rId12"/>
                    <a:stretch>
                      <a:fillRect/>
                    </a:stretch>
                  </pic:blipFill>
                  <pic:spPr>
                    <a:xfrm>
                      <a:off x="0" y="0"/>
                      <a:ext cx="4536000" cy="1929434"/>
                    </a:xfrm>
                    <a:prstGeom prst="rect">
                      <a:avLst/>
                    </a:prstGeom>
                  </pic:spPr>
                </pic:pic>
              </a:graphicData>
            </a:graphic>
          </wp:inline>
        </w:drawing>
      </w:r>
    </w:p>
    <w:p w14:paraId="34E293F2" w14:textId="088CDAB2" w:rsidR="008F43AE" w:rsidRDefault="008F43AE" w:rsidP="008F43AE">
      <w:pPr>
        <w:pStyle w:val="TH"/>
      </w:pPr>
      <w:r>
        <w:t>Figure 1: UP protocol stack for u</w:t>
      </w:r>
      <w:r w:rsidRPr="008F43AE">
        <w:t>nified design with adaptation layer above RLC</w:t>
      </w:r>
    </w:p>
    <w:p w14:paraId="254FFC17" w14:textId="77777777" w:rsidR="008F43AE" w:rsidRDefault="008F43AE" w:rsidP="008F43AE">
      <w:pPr>
        <w:rPr>
          <w:lang w:val="en-US"/>
        </w:rPr>
      </w:pPr>
    </w:p>
    <w:p w14:paraId="1EAE8E8C" w14:textId="526C71A1" w:rsidR="008F43AE" w:rsidRDefault="008F43AE" w:rsidP="008F43AE">
      <w:pPr>
        <w:rPr>
          <w:lang w:val="en-US"/>
        </w:rPr>
      </w:pPr>
      <w:r>
        <w:rPr>
          <w:lang w:val="en-US"/>
        </w:rPr>
        <w:t>The main characteristics of this approach can be summarized in the following way:</w:t>
      </w:r>
    </w:p>
    <w:p w14:paraId="77D13381" w14:textId="77777777" w:rsidR="008F43AE" w:rsidRPr="008F43AE" w:rsidRDefault="008F43AE" w:rsidP="008F43AE">
      <w:pPr>
        <w:numPr>
          <w:ilvl w:val="0"/>
          <w:numId w:val="7"/>
        </w:numPr>
      </w:pPr>
      <w:r w:rsidRPr="008F43AE">
        <w:rPr>
          <w:lang w:val="en-US"/>
        </w:rPr>
        <w:t>adaptation layer above RLC</w:t>
      </w:r>
    </w:p>
    <w:p w14:paraId="3C49AAB1" w14:textId="286E66BF" w:rsidR="001937D8" w:rsidRPr="008F43AE" w:rsidRDefault="008F43AE" w:rsidP="008F43AE">
      <w:pPr>
        <w:numPr>
          <w:ilvl w:val="0"/>
          <w:numId w:val="7"/>
        </w:numPr>
      </w:pPr>
      <w:r>
        <w:rPr>
          <w:lang w:val="en-US"/>
        </w:rPr>
        <w:t>GTP-U on top of adaptation layer</w:t>
      </w:r>
    </w:p>
    <w:p w14:paraId="7126176C" w14:textId="0B13A231" w:rsidR="001937D8" w:rsidRPr="008F43AE" w:rsidRDefault="00D12A57" w:rsidP="008F43AE">
      <w:pPr>
        <w:numPr>
          <w:ilvl w:val="0"/>
          <w:numId w:val="7"/>
        </w:numPr>
      </w:pPr>
      <w:r w:rsidRPr="008F43AE">
        <w:rPr>
          <w:lang w:val="en-US"/>
        </w:rPr>
        <w:t xml:space="preserve">adapt header </w:t>
      </w:r>
      <w:r w:rsidR="008F43AE">
        <w:rPr>
          <w:lang w:val="en-US"/>
        </w:rPr>
        <w:t xml:space="preserve">is used for </w:t>
      </w:r>
      <w:r w:rsidRPr="008F43AE">
        <w:rPr>
          <w:lang w:val="en-US"/>
        </w:rPr>
        <w:t>mu</w:t>
      </w:r>
      <w:r w:rsidR="008F43AE">
        <w:rPr>
          <w:lang w:val="en-US"/>
        </w:rPr>
        <w:t>ltiple</w:t>
      </w:r>
      <w:r w:rsidRPr="008F43AE">
        <w:rPr>
          <w:lang w:val="en-US"/>
        </w:rPr>
        <w:t>xing/demu</w:t>
      </w:r>
      <w:r w:rsidR="008F43AE">
        <w:rPr>
          <w:lang w:val="en-US"/>
        </w:rPr>
        <w:t>ltiple</w:t>
      </w:r>
      <w:r w:rsidRPr="008F43AE">
        <w:rPr>
          <w:lang w:val="en-US"/>
        </w:rPr>
        <w:t xml:space="preserve">xing </w:t>
      </w:r>
      <w:r w:rsidR="008F43AE">
        <w:rPr>
          <w:lang w:val="en-US"/>
        </w:rPr>
        <w:t xml:space="preserve">of UE bearers on RLC channels for </w:t>
      </w:r>
      <w:r w:rsidRPr="008F43AE">
        <w:rPr>
          <w:lang w:val="en-US"/>
        </w:rPr>
        <w:t>N:1 mapping</w:t>
      </w:r>
    </w:p>
    <w:p w14:paraId="351C6F09" w14:textId="77777777" w:rsidR="008F43AE" w:rsidRPr="008F43AE" w:rsidRDefault="00D12A57" w:rsidP="008F43AE">
      <w:pPr>
        <w:numPr>
          <w:ilvl w:val="0"/>
          <w:numId w:val="7"/>
        </w:numPr>
      </w:pPr>
      <w:r w:rsidRPr="008F43AE">
        <w:rPr>
          <w:lang w:val="en-US"/>
        </w:rPr>
        <w:t>adaptation header</w:t>
      </w:r>
      <w:r w:rsidR="008F43AE">
        <w:rPr>
          <w:lang w:val="en-US"/>
        </w:rPr>
        <w:t xml:space="preserve"> contents</w:t>
      </w:r>
      <w:r w:rsidRPr="008F43AE">
        <w:rPr>
          <w:lang w:val="en-US"/>
        </w:rPr>
        <w:t xml:space="preserve">: </w:t>
      </w:r>
    </w:p>
    <w:p w14:paraId="59A42ECA" w14:textId="19A7F099" w:rsidR="008F43AE" w:rsidRPr="008F43AE" w:rsidRDefault="00D12A57" w:rsidP="008F43AE">
      <w:pPr>
        <w:numPr>
          <w:ilvl w:val="1"/>
          <w:numId w:val="7"/>
        </w:numPr>
      </w:pPr>
      <w:r w:rsidRPr="008F43AE">
        <w:rPr>
          <w:lang w:val="en-US"/>
        </w:rPr>
        <w:t xml:space="preserve">IAB node address for routing </w:t>
      </w:r>
    </w:p>
    <w:p w14:paraId="6780C8D9" w14:textId="4E882FAF" w:rsidR="001937D8" w:rsidRPr="008F43AE" w:rsidRDefault="008F43AE" w:rsidP="008F43AE">
      <w:pPr>
        <w:numPr>
          <w:ilvl w:val="1"/>
          <w:numId w:val="7"/>
        </w:numPr>
      </w:pPr>
      <w:r>
        <w:rPr>
          <w:lang w:val="en-US"/>
        </w:rPr>
        <w:t>UE bearer ID</w:t>
      </w:r>
      <w:r w:rsidR="00D12A57" w:rsidRPr="008F43AE">
        <w:rPr>
          <w:lang w:val="en-US"/>
        </w:rPr>
        <w:t xml:space="preserve"> for N:1</w:t>
      </w:r>
      <w:r>
        <w:rPr>
          <w:lang w:val="en-US"/>
        </w:rPr>
        <w:t xml:space="preserve"> mapping</w:t>
      </w:r>
    </w:p>
    <w:p w14:paraId="52A6192D" w14:textId="34468CF7" w:rsidR="001937D8" w:rsidRPr="008F43AE" w:rsidRDefault="00D12A57" w:rsidP="008F43AE">
      <w:pPr>
        <w:numPr>
          <w:ilvl w:val="0"/>
          <w:numId w:val="7"/>
        </w:numPr>
      </w:pPr>
      <w:r w:rsidRPr="008F43AE">
        <w:rPr>
          <w:lang w:val="en-US"/>
        </w:rPr>
        <w:t xml:space="preserve">RLC </w:t>
      </w:r>
      <w:r w:rsidR="008F43AE">
        <w:rPr>
          <w:lang w:val="en-US"/>
        </w:rPr>
        <w:t xml:space="preserve">channel can be either </w:t>
      </w:r>
      <w:r w:rsidRPr="008F43AE">
        <w:rPr>
          <w:lang w:val="en-US"/>
        </w:rPr>
        <w:t>UE specific (1:1</w:t>
      </w:r>
      <w:r w:rsidR="008F43AE">
        <w:rPr>
          <w:lang w:val="en-US"/>
        </w:rPr>
        <w:t xml:space="preserve"> mapping</w:t>
      </w:r>
      <w:r w:rsidRPr="008F43AE">
        <w:rPr>
          <w:lang w:val="en-US"/>
        </w:rPr>
        <w:t>) or aggregated bearer specific (N:1</w:t>
      </w:r>
      <w:r w:rsidR="008F43AE">
        <w:rPr>
          <w:lang w:val="en-US"/>
        </w:rPr>
        <w:t xml:space="preserve"> maping</w:t>
      </w:r>
      <w:r w:rsidRPr="008F43AE">
        <w:rPr>
          <w:lang w:val="en-US"/>
        </w:rPr>
        <w:t xml:space="preserve">) </w:t>
      </w:r>
    </w:p>
    <w:p w14:paraId="4920C636" w14:textId="680D7F4D" w:rsidR="001937D8" w:rsidRPr="008F43AE" w:rsidRDefault="00D12A57" w:rsidP="008F43AE">
      <w:pPr>
        <w:numPr>
          <w:ilvl w:val="0"/>
          <w:numId w:val="7"/>
        </w:numPr>
      </w:pPr>
      <w:r w:rsidRPr="008F43AE">
        <w:rPr>
          <w:lang w:val="en-US"/>
        </w:rPr>
        <w:t xml:space="preserve">RLC </w:t>
      </w:r>
      <w:r w:rsidR="008F43AE">
        <w:rPr>
          <w:lang w:val="en-US"/>
        </w:rPr>
        <w:t xml:space="preserve">can be </w:t>
      </w:r>
      <w:r w:rsidRPr="008F43AE">
        <w:rPr>
          <w:lang w:val="en-US"/>
        </w:rPr>
        <w:t>either E2E between Donor DU and access IAB node or HbH</w:t>
      </w:r>
    </w:p>
    <w:p w14:paraId="0960F0EB" w14:textId="3557F4FF" w:rsidR="001937D8" w:rsidRPr="008F43AE" w:rsidRDefault="00D12A57" w:rsidP="008F43AE">
      <w:pPr>
        <w:numPr>
          <w:ilvl w:val="0"/>
          <w:numId w:val="7"/>
        </w:numPr>
      </w:pPr>
      <w:r w:rsidRPr="008F43AE">
        <w:rPr>
          <w:lang w:val="en-US"/>
        </w:rPr>
        <w:t xml:space="preserve">1:1 mapping </w:t>
      </w:r>
      <w:r w:rsidR="008F43AE">
        <w:rPr>
          <w:lang w:val="en-US"/>
        </w:rPr>
        <w:t xml:space="preserve">is always applied </w:t>
      </w:r>
      <w:r w:rsidRPr="008F43AE">
        <w:rPr>
          <w:lang w:val="en-US"/>
        </w:rPr>
        <w:t>between RLC channel and LCH</w:t>
      </w:r>
    </w:p>
    <w:p w14:paraId="67071F0A" w14:textId="555B00AD" w:rsidR="001937D8" w:rsidRPr="008F43AE" w:rsidRDefault="00D12A57" w:rsidP="008F43AE">
      <w:pPr>
        <w:numPr>
          <w:ilvl w:val="0"/>
          <w:numId w:val="7"/>
        </w:numPr>
      </w:pPr>
      <w:r w:rsidRPr="008F43AE">
        <w:rPr>
          <w:lang w:val="en-US"/>
        </w:rPr>
        <w:t xml:space="preserve">LCID extension at MAC layer </w:t>
      </w:r>
      <w:r w:rsidR="008F43AE">
        <w:rPr>
          <w:lang w:val="en-US"/>
        </w:rPr>
        <w:t>is required to support 1:1 mapping</w:t>
      </w:r>
    </w:p>
    <w:p w14:paraId="173EC144" w14:textId="6607B79A" w:rsidR="001937D8" w:rsidRPr="008F43AE" w:rsidRDefault="00D12A57" w:rsidP="008F43AE">
      <w:pPr>
        <w:numPr>
          <w:ilvl w:val="0"/>
          <w:numId w:val="7"/>
        </w:numPr>
      </w:pPr>
      <w:r w:rsidRPr="008F43AE">
        <w:rPr>
          <w:lang w:val="en-US"/>
        </w:rPr>
        <w:t>1:1 mapping allows per UE scheduling at MAC</w:t>
      </w:r>
      <w:r w:rsidR="008F43AE">
        <w:rPr>
          <w:lang w:val="en-US"/>
        </w:rPr>
        <w:t xml:space="preserve"> layer</w:t>
      </w:r>
    </w:p>
    <w:p w14:paraId="511B8136" w14:textId="2738CE88" w:rsidR="008F43AE" w:rsidRDefault="008F43AE" w:rsidP="008F43AE">
      <w:pPr>
        <w:rPr>
          <w:lang w:val="en-US"/>
        </w:rPr>
      </w:pPr>
    </w:p>
    <w:p w14:paraId="4958100C" w14:textId="368351B0" w:rsidR="008F43AE" w:rsidRPr="008F43AE" w:rsidRDefault="008F43AE" w:rsidP="008F43AE">
      <w:pPr>
        <w:pStyle w:val="Heading2"/>
        <w:rPr>
          <w:lang w:val="en-US"/>
        </w:rPr>
      </w:pPr>
      <w:r>
        <w:t>2.2</w:t>
      </w:r>
      <w:r>
        <w:tab/>
      </w:r>
      <w:r w:rsidRPr="008F43AE">
        <w:t>Unified design with adaptation layer above MAC</w:t>
      </w:r>
    </w:p>
    <w:p w14:paraId="1FF9B4EF" w14:textId="2B76F428" w:rsidR="007F4F83" w:rsidRDefault="007F4F83" w:rsidP="007F4F83">
      <w:r>
        <w:t>The protocol UP stack for this approach is presented on Figure 2.</w:t>
      </w:r>
    </w:p>
    <w:p w14:paraId="2D3182C1" w14:textId="4F9D6323" w:rsidR="008F43AE" w:rsidRDefault="007F4F83" w:rsidP="007F4F83">
      <w:pPr>
        <w:jc w:val="center"/>
      </w:pPr>
      <w:r w:rsidRPr="007F4F83">
        <w:rPr>
          <w:noProof/>
        </w:rPr>
        <w:drawing>
          <wp:inline distT="0" distB="0" distL="0" distR="0" wp14:anchorId="78BFADA3" wp14:editId="6C754C1C">
            <wp:extent cx="4472792" cy="1902548"/>
            <wp:effectExtent l="0" t="0" r="4445" b="0"/>
            <wp:docPr id="10" name="Picture 9">
              <a:extLst xmlns:a="http://schemas.openxmlformats.org/drawingml/2006/main">
                <a:ext uri="{FF2B5EF4-FFF2-40B4-BE49-F238E27FC236}">
                  <a16:creationId xmlns:a16="http://schemas.microsoft.com/office/drawing/2014/main" id="{4453164A-B6F8-4276-A502-BE95D671CC2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4453164A-B6F8-4276-A502-BE95D671CC29}"/>
                        </a:ext>
                      </a:extLst>
                    </pic:cNvPr>
                    <pic:cNvPicPr>
                      <a:picLocks noChangeAspect="1"/>
                    </pic:cNvPicPr>
                  </pic:nvPicPr>
                  <pic:blipFill>
                    <a:blip r:embed="rId13"/>
                    <a:stretch>
                      <a:fillRect/>
                    </a:stretch>
                  </pic:blipFill>
                  <pic:spPr>
                    <a:xfrm>
                      <a:off x="0" y="0"/>
                      <a:ext cx="4472792" cy="1902548"/>
                    </a:xfrm>
                    <a:prstGeom prst="rect">
                      <a:avLst/>
                    </a:prstGeom>
                  </pic:spPr>
                </pic:pic>
              </a:graphicData>
            </a:graphic>
          </wp:inline>
        </w:drawing>
      </w:r>
    </w:p>
    <w:p w14:paraId="63F10849" w14:textId="5001EAF8" w:rsidR="007F4F83" w:rsidRDefault="007F4F83" w:rsidP="007F4F83">
      <w:pPr>
        <w:pStyle w:val="TH"/>
      </w:pPr>
      <w:r>
        <w:t>Figure 2: UP protocol stack for u</w:t>
      </w:r>
      <w:r w:rsidRPr="008F43AE">
        <w:t>nified design with adaptation layer above MAC</w:t>
      </w:r>
    </w:p>
    <w:p w14:paraId="1101A6A9" w14:textId="77777777" w:rsidR="007F4F83" w:rsidRDefault="007F4F83" w:rsidP="007F4F83">
      <w:pPr>
        <w:rPr>
          <w:lang w:val="en-US"/>
        </w:rPr>
      </w:pPr>
    </w:p>
    <w:p w14:paraId="3D9D62E1" w14:textId="59E71446" w:rsidR="007F4F83" w:rsidRDefault="007F4F83" w:rsidP="007F4F83">
      <w:pPr>
        <w:rPr>
          <w:lang w:val="en-US"/>
        </w:rPr>
      </w:pPr>
      <w:r>
        <w:rPr>
          <w:lang w:val="en-US"/>
        </w:rPr>
        <w:lastRenderedPageBreak/>
        <w:t>The main characteristics of this approach can be summarized in the following way:</w:t>
      </w:r>
    </w:p>
    <w:p w14:paraId="541F7092" w14:textId="4B166E00" w:rsidR="007F4F83" w:rsidRPr="007F4F83" w:rsidRDefault="007F4F83" w:rsidP="007F4F83">
      <w:pPr>
        <w:numPr>
          <w:ilvl w:val="0"/>
          <w:numId w:val="8"/>
        </w:numPr>
      </w:pPr>
      <w:r w:rsidRPr="007F4F83">
        <w:rPr>
          <w:lang w:val="en-US"/>
        </w:rPr>
        <w:t xml:space="preserve">adaptation layer </w:t>
      </w:r>
      <w:r>
        <w:rPr>
          <w:lang w:val="en-US"/>
        </w:rPr>
        <w:t xml:space="preserve">is introduced </w:t>
      </w:r>
      <w:r w:rsidRPr="007F4F83">
        <w:rPr>
          <w:lang w:val="en-US"/>
        </w:rPr>
        <w:t>above MAC</w:t>
      </w:r>
    </w:p>
    <w:p w14:paraId="2786B14E" w14:textId="25274526" w:rsidR="001937D8" w:rsidRPr="007F4F83" w:rsidRDefault="00D12A57" w:rsidP="007F4F83">
      <w:pPr>
        <w:numPr>
          <w:ilvl w:val="0"/>
          <w:numId w:val="8"/>
        </w:numPr>
      </w:pPr>
      <w:r w:rsidRPr="007F4F83">
        <w:rPr>
          <w:lang w:val="en-US"/>
        </w:rPr>
        <w:t>GTP-U on top of RLC</w:t>
      </w:r>
    </w:p>
    <w:p w14:paraId="754CBFCB" w14:textId="22D43FFA" w:rsidR="001937D8" w:rsidRPr="007F4F83" w:rsidRDefault="00D12A57" w:rsidP="007F4F83">
      <w:pPr>
        <w:numPr>
          <w:ilvl w:val="0"/>
          <w:numId w:val="8"/>
        </w:numPr>
      </w:pPr>
      <w:r w:rsidRPr="007F4F83">
        <w:rPr>
          <w:lang w:val="en-US"/>
        </w:rPr>
        <w:t xml:space="preserve">GTP-U header (TEID) </w:t>
      </w:r>
      <w:r w:rsidR="007F4F83">
        <w:rPr>
          <w:lang w:val="en-US"/>
        </w:rPr>
        <w:t>is</w:t>
      </w:r>
      <w:r w:rsidRPr="007F4F83">
        <w:rPr>
          <w:lang w:val="en-US"/>
        </w:rPr>
        <w:t xml:space="preserve"> used for mu</w:t>
      </w:r>
      <w:r w:rsidR="007F4F83">
        <w:rPr>
          <w:lang w:val="en-US"/>
        </w:rPr>
        <w:t>ltiple</w:t>
      </w:r>
      <w:r w:rsidRPr="007F4F83">
        <w:rPr>
          <w:lang w:val="en-US"/>
        </w:rPr>
        <w:t>xing/demu</w:t>
      </w:r>
      <w:r w:rsidR="007F4F83">
        <w:rPr>
          <w:lang w:val="en-US"/>
        </w:rPr>
        <w:t>ltiple</w:t>
      </w:r>
      <w:r w:rsidRPr="007F4F83">
        <w:rPr>
          <w:lang w:val="en-US"/>
        </w:rPr>
        <w:t xml:space="preserve">xing </w:t>
      </w:r>
      <w:r w:rsidR="007F4F83">
        <w:rPr>
          <w:lang w:val="en-US"/>
        </w:rPr>
        <w:t>of UE bearers on RLC channels for N:1 mapping</w:t>
      </w:r>
    </w:p>
    <w:p w14:paraId="6C3F4404" w14:textId="77777777" w:rsidR="007F4F83" w:rsidRPr="007F4F83" w:rsidRDefault="00D12A57" w:rsidP="007F4F83">
      <w:pPr>
        <w:numPr>
          <w:ilvl w:val="0"/>
          <w:numId w:val="8"/>
        </w:numPr>
      </w:pPr>
      <w:r w:rsidRPr="007F4F83">
        <w:rPr>
          <w:lang w:val="en-US"/>
        </w:rPr>
        <w:t xml:space="preserve">adaptation header: </w:t>
      </w:r>
    </w:p>
    <w:p w14:paraId="4BD60A2D" w14:textId="77777777" w:rsidR="007F4F83" w:rsidRPr="007F4F83" w:rsidRDefault="00D12A57" w:rsidP="007F4F83">
      <w:pPr>
        <w:numPr>
          <w:ilvl w:val="1"/>
          <w:numId w:val="8"/>
        </w:numPr>
      </w:pPr>
      <w:r w:rsidRPr="007F4F83">
        <w:rPr>
          <w:lang w:val="en-US"/>
        </w:rPr>
        <w:t xml:space="preserve">IAB node address for routing, </w:t>
      </w:r>
    </w:p>
    <w:p w14:paraId="4EC7FB10" w14:textId="5B393528" w:rsidR="007C7DB3" w:rsidRPr="0017272E" w:rsidRDefault="00D12A57" w:rsidP="007C7DB3">
      <w:pPr>
        <w:numPr>
          <w:ilvl w:val="1"/>
          <w:numId w:val="8"/>
        </w:numPr>
      </w:pPr>
      <w:r w:rsidRPr="007F4F83">
        <w:rPr>
          <w:lang w:val="en-US"/>
        </w:rPr>
        <w:t xml:space="preserve">UE </w:t>
      </w:r>
      <w:r w:rsidR="007F4F83">
        <w:rPr>
          <w:lang w:val="en-US"/>
        </w:rPr>
        <w:t>ID</w:t>
      </w:r>
      <w:r w:rsidRPr="007F4F83">
        <w:rPr>
          <w:lang w:val="en-US"/>
        </w:rPr>
        <w:t xml:space="preserve"> (optional, for mu</w:t>
      </w:r>
      <w:r w:rsidR="007F4F83">
        <w:rPr>
          <w:lang w:val="en-US"/>
        </w:rPr>
        <w:t>ltiple</w:t>
      </w:r>
      <w:r w:rsidRPr="007F4F83">
        <w:rPr>
          <w:lang w:val="en-US"/>
        </w:rPr>
        <w:t xml:space="preserve">xing RLC channels </w:t>
      </w:r>
      <w:r w:rsidR="007F4F83">
        <w:rPr>
          <w:lang w:val="en-US"/>
        </w:rPr>
        <w:t>to logical channels for 1:1 mapping)</w:t>
      </w:r>
    </w:p>
    <w:p w14:paraId="3CB91FF7" w14:textId="14CD7FCE" w:rsidR="007C7DB3" w:rsidRPr="007F4F83" w:rsidRDefault="007C7DB3" w:rsidP="007C7DB3">
      <w:pPr>
        <w:numPr>
          <w:ilvl w:val="1"/>
          <w:numId w:val="8"/>
        </w:numPr>
      </w:pPr>
      <w:r>
        <w:rPr>
          <w:lang w:val="en-US"/>
        </w:rPr>
        <w:t>Indication of 1:1 vs. N:1 mapping</w:t>
      </w:r>
    </w:p>
    <w:p w14:paraId="19E397F6" w14:textId="4C893B2A" w:rsidR="001937D8" w:rsidRPr="007F4F83" w:rsidRDefault="00D12A57" w:rsidP="007F4F83">
      <w:pPr>
        <w:numPr>
          <w:ilvl w:val="0"/>
          <w:numId w:val="8"/>
        </w:numPr>
      </w:pPr>
      <w:r w:rsidRPr="007F4F83">
        <w:rPr>
          <w:lang w:val="en-US"/>
        </w:rPr>
        <w:t xml:space="preserve">RLC </w:t>
      </w:r>
      <w:r w:rsidR="007F4F83">
        <w:rPr>
          <w:lang w:val="en-US"/>
        </w:rPr>
        <w:t xml:space="preserve">can be </w:t>
      </w:r>
      <w:r w:rsidRPr="007F4F83">
        <w:rPr>
          <w:lang w:val="en-US"/>
        </w:rPr>
        <w:t>either E2E between Donor DU and access IAB node or HbH</w:t>
      </w:r>
    </w:p>
    <w:p w14:paraId="4B496E17" w14:textId="5C950B54" w:rsidR="001937D8" w:rsidRPr="007F4F83" w:rsidRDefault="00D12A57" w:rsidP="007F4F83">
      <w:pPr>
        <w:numPr>
          <w:ilvl w:val="0"/>
          <w:numId w:val="8"/>
        </w:numPr>
      </w:pPr>
      <w:r w:rsidRPr="007F4F83">
        <w:rPr>
          <w:lang w:val="en-US"/>
        </w:rPr>
        <w:t>RLC</w:t>
      </w:r>
      <w:r w:rsidR="007F4F83">
        <w:rPr>
          <w:lang w:val="en-US"/>
        </w:rPr>
        <w:t xml:space="preserve"> can be</w:t>
      </w:r>
      <w:r w:rsidRPr="007F4F83">
        <w:rPr>
          <w:lang w:val="en-US"/>
        </w:rPr>
        <w:t xml:space="preserve"> either UE specific (</w:t>
      </w:r>
      <w:r w:rsidR="007F4F83">
        <w:rPr>
          <w:lang w:val="en-US"/>
        </w:rPr>
        <w:t xml:space="preserve">for </w:t>
      </w:r>
      <w:r w:rsidRPr="007F4F83">
        <w:rPr>
          <w:lang w:val="en-US"/>
        </w:rPr>
        <w:t>1:1</w:t>
      </w:r>
      <w:r w:rsidR="007F4F83">
        <w:rPr>
          <w:lang w:val="en-US"/>
        </w:rPr>
        <w:t xml:space="preserve"> mapping</w:t>
      </w:r>
      <w:r w:rsidRPr="007F4F83">
        <w:rPr>
          <w:lang w:val="en-US"/>
        </w:rPr>
        <w:t>) or aggregated bearer specific (</w:t>
      </w:r>
      <w:r w:rsidR="007F4F83">
        <w:rPr>
          <w:lang w:val="en-US"/>
        </w:rPr>
        <w:t xml:space="preserve">for </w:t>
      </w:r>
      <w:r w:rsidRPr="007F4F83">
        <w:rPr>
          <w:lang w:val="en-US"/>
        </w:rPr>
        <w:t>N:1</w:t>
      </w:r>
      <w:r w:rsidR="007F4F83">
        <w:rPr>
          <w:lang w:val="en-US"/>
        </w:rPr>
        <w:t xml:space="preserve"> mapping</w:t>
      </w:r>
      <w:r w:rsidRPr="007F4F83">
        <w:rPr>
          <w:lang w:val="en-US"/>
        </w:rPr>
        <w:t xml:space="preserve">) </w:t>
      </w:r>
    </w:p>
    <w:p w14:paraId="5B114B42" w14:textId="2A897763" w:rsidR="001937D8" w:rsidRPr="007F4F83" w:rsidRDefault="00D12A57" w:rsidP="007F4F83">
      <w:pPr>
        <w:numPr>
          <w:ilvl w:val="0"/>
          <w:numId w:val="8"/>
        </w:numPr>
      </w:pPr>
      <w:r w:rsidRPr="007F4F83">
        <w:rPr>
          <w:lang w:val="en-US"/>
        </w:rPr>
        <w:t>this option allow</w:t>
      </w:r>
      <w:r w:rsidR="007F4F83">
        <w:rPr>
          <w:lang w:val="en-US"/>
        </w:rPr>
        <w:t>s for</w:t>
      </w:r>
      <w:r w:rsidRPr="007F4F83">
        <w:rPr>
          <w:lang w:val="en-US"/>
        </w:rPr>
        <w:t xml:space="preserve"> two (optional/configurable) multiplexing steps:</w:t>
      </w:r>
    </w:p>
    <w:p w14:paraId="41811A30" w14:textId="19808101" w:rsidR="001937D8" w:rsidRPr="007F4F83" w:rsidRDefault="00D12A57" w:rsidP="007F4F83">
      <w:pPr>
        <w:numPr>
          <w:ilvl w:val="1"/>
          <w:numId w:val="8"/>
        </w:numPr>
      </w:pPr>
      <w:r w:rsidRPr="007F4F83">
        <w:rPr>
          <w:lang w:val="en-US"/>
        </w:rPr>
        <w:t>above RLC (demu</w:t>
      </w:r>
      <w:r w:rsidR="007F4F83">
        <w:rPr>
          <w:lang w:val="en-US"/>
        </w:rPr>
        <w:t>ltiple</w:t>
      </w:r>
      <w:r w:rsidRPr="007F4F83">
        <w:rPr>
          <w:lang w:val="en-US"/>
        </w:rPr>
        <w:t>xing based on GTP-U header)</w:t>
      </w:r>
    </w:p>
    <w:p w14:paraId="10D67CE8" w14:textId="12BA9C5F" w:rsidR="001937D8" w:rsidRPr="007F4F83" w:rsidRDefault="00D12A57" w:rsidP="007F4F83">
      <w:pPr>
        <w:numPr>
          <w:ilvl w:val="1"/>
          <w:numId w:val="8"/>
        </w:numPr>
      </w:pPr>
      <w:r w:rsidRPr="007F4F83">
        <w:rPr>
          <w:lang w:val="en-US"/>
        </w:rPr>
        <w:t>above MAC (demu</w:t>
      </w:r>
      <w:r w:rsidR="007F4F83">
        <w:rPr>
          <w:lang w:val="en-US"/>
        </w:rPr>
        <w:t>ltiple</w:t>
      </w:r>
      <w:r w:rsidRPr="007F4F83">
        <w:rPr>
          <w:lang w:val="en-US"/>
        </w:rPr>
        <w:t>xing based on LCID and adapt)</w:t>
      </w:r>
    </w:p>
    <w:p w14:paraId="0F827F1D" w14:textId="2AACB8FC" w:rsidR="001937D8" w:rsidRPr="0017272E" w:rsidRDefault="00D12A57" w:rsidP="007F4F83">
      <w:pPr>
        <w:numPr>
          <w:ilvl w:val="0"/>
          <w:numId w:val="8"/>
        </w:numPr>
      </w:pPr>
      <w:r w:rsidRPr="007F4F83">
        <w:rPr>
          <w:lang w:val="en-US"/>
        </w:rPr>
        <w:t xml:space="preserve">LCID </w:t>
      </w:r>
      <w:r w:rsidR="007F4F83">
        <w:rPr>
          <w:lang w:val="en-US"/>
        </w:rPr>
        <w:t>is not extended at MAC layer</w:t>
      </w:r>
    </w:p>
    <w:p w14:paraId="3F416966" w14:textId="1EEEB613" w:rsidR="007C7DB3" w:rsidRPr="0017272E" w:rsidRDefault="007C7DB3" w:rsidP="007F4F83">
      <w:pPr>
        <w:numPr>
          <w:ilvl w:val="0"/>
          <w:numId w:val="8"/>
        </w:numPr>
      </w:pPr>
      <w:r>
        <w:rPr>
          <w:lang w:val="en-US"/>
        </w:rPr>
        <w:t>RLC channel in the receiver is defined based on</w:t>
      </w:r>
    </w:p>
    <w:p w14:paraId="46CBCB59" w14:textId="7142F3E4" w:rsidR="00CC4C12" w:rsidRPr="0017272E" w:rsidRDefault="00CC4C12" w:rsidP="0017272E">
      <w:pPr>
        <w:numPr>
          <w:ilvl w:val="1"/>
          <w:numId w:val="8"/>
        </w:numPr>
      </w:pPr>
      <w:r>
        <w:rPr>
          <w:lang w:val="en-US"/>
        </w:rPr>
        <w:t>LCID for N:1 bearer mapping (in this case 1:1 mapping between RLC channel and LCID)</w:t>
      </w:r>
    </w:p>
    <w:p w14:paraId="3093703C" w14:textId="11C60FB7" w:rsidR="00CC4C12" w:rsidRPr="007F4F83" w:rsidRDefault="00CC4C12" w:rsidP="0017272E">
      <w:pPr>
        <w:numPr>
          <w:ilvl w:val="1"/>
          <w:numId w:val="8"/>
        </w:numPr>
      </w:pPr>
      <w:r>
        <w:rPr>
          <w:lang w:val="en-US"/>
        </w:rPr>
        <w:t>LCID + UE ID for 1:1 bearer mappping</w:t>
      </w:r>
    </w:p>
    <w:p w14:paraId="1C53432B" w14:textId="77777777" w:rsidR="001937D8" w:rsidRPr="007F4F83" w:rsidRDefault="00D12A57" w:rsidP="007F4F83">
      <w:pPr>
        <w:numPr>
          <w:ilvl w:val="0"/>
          <w:numId w:val="8"/>
        </w:numPr>
      </w:pPr>
      <w:r w:rsidRPr="007F4F83">
        <w:rPr>
          <w:lang w:val="en-US"/>
        </w:rPr>
        <w:t>1:1 mapping allows per UE scheduling at MAC</w:t>
      </w:r>
    </w:p>
    <w:p w14:paraId="5CB15664" w14:textId="101DA880" w:rsidR="007F4F83" w:rsidRDefault="007F4F83" w:rsidP="007F4F83"/>
    <w:p w14:paraId="1D31F271" w14:textId="254F50D7" w:rsidR="007F4F83" w:rsidRPr="008F43AE" w:rsidRDefault="007F4F83" w:rsidP="007F4F83">
      <w:pPr>
        <w:pStyle w:val="Heading2"/>
        <w:rPr>
          <w:lang w:val="en-US"/>
        </w:rPr>
      </w:pPr>
      <w:r>
        <w:t>2.3</w:t>
      </w:r>
      <w:r>
        <w:tab/>
      </w:r>
      <w:r w:rsidRPr="007F4F83">
        <w:t>Unified design with adaptation layer above RLC and IP terminated in IAB node</w:t>
      </w:r>
    </w:p>
    <w:p w14:paraId="587B0C90" w14:textId="6130D73C" w:rsidR="007F4F83" w:rsidRDefault="007F4F83" w:rsidP="007F4F83">
      <w:r>
        <w:t>The protocol UP stack for this approach is presented on Figure 3.</w:t>
      </w:r>
    </w:p>
    <w:p w14:paraId="039DD65E" w14:textId="7E169B3A" w:rsidR="007F4F83" w:rsidRDefault="007F4F83" w:rsidP="007F4F83">
      <w:pPr>
        <w:jc w:val="center"/>
      </w:pPr>
      <w:r w:rsidRPr="007F4F83">
        <w:rPr>
          <w:noProof/>
        </w:rPr>
        <w:drawing>
          <wp:inline distT="0" distB="0" distL="0" distR="0" wp14:anchorId="444E0B70" wp14:editId="01199BD6">
            <wp:extent cx="4799492" cy="2393856"/>
            <wp:effectExtent l="0" t="0" r="1270" b="0"/>
            <wp:docPr id="3" name="Picture 9">
              <a:extLst xmlns:a="http://schemas.openxmlformats.org/drawingml/2006/main">
                <a:ext uri="{FF2B5EF4-FFF2-40B4-BE49-F238E27FC236}">
                  <a16:creationId xmlns:a16="http://schemas.microsoft.com/office/drawing/2014/main" id="{FA8FFEF6-A092-4E11-BF6B-32CEC89525C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FA8FFEF6-A092-4E11-BF6B-32CEC89525CF}"/>
                        </a:ext>
                      </a:extLst>
                    </pic:cNvPr>
                    <pic:cNvPicPr>
                      <a:picLocks noChangeAspect="1"/>
                    </pic:cNvPicPr>
                  </pic:nvPicPr>
                  <pic:blipFill>
                    <a:blip r:embed="rId14"/>
                    <a:stretch>
                      <a:fillRect/>
                    </a:stretch>
                  </pic:blipFill>
                  <pic:spPr>
                    <a:xfrm>
                      <a:off x="0" y="0"/>
                      <a:ext cx="4799492" cy="2393856"/>
                    </a:xfrm>
                    <a:prstGeom prst="rect">
                      <a:avLst/>
                    </a:prstGeom>
                  </pic:spPr>
                </pic:pic>
              </a:graphicData>
            </a:graphic>
          </wp:inline>
        </w:drawing>
      </w:r>
    </w:p>
    <w:p w14:paraId="593596C2" w14:textId="40EF7714" w:rsidR="007F4F83" w:rsidRDefault="007F4F83" w:rsidP="007F4F83">
      <w:pPr>
        <w:pStyle w:val="TH"/>
      </w:pPr>
      <w:r>
        <w:t>Figure 2: UP protocol stack for u</w:t>
      </w:r>
      <w:r w:rsidRPr="007F4F83">
        <w:t>nified design with adaptation layer above RLC and IP terminated in IAB node</w:t>
      </w:r>
    </w:p>
    <w:p w14:paraId="39ECB76A" w14:textId="77777777" w:rsidR="007F4F83" w:rsidRDefault="007F4F83" w:rsidP="007F4F83">
      <w:pPr>
        <w:rPr>
          <w:lang w:val="en-US"/>
        </w:rPr>
      </w:pPr>
      <w:r>
        <w:rPr>
          <w:lang w:val="en-US"/>
        </w:rPr>
        <w:t>The main characteristics of this approach can be summarized in the following way:</w:t>
      </w:r>
    </w:p>
    <w:p w14:paraId="435140A5" w14:textId="6B71B3FC" w:rsidR="007F4F83" w:rsidRPr="007F4F83" w:rsidRDefault="007F4F83" w:rsidP="007F4F83">
      <w:pPr>
        <w:numPr>
          <w:ilvl w:val="0"/>
          <w:numId w:val="9"/>
        </w:numPr>
      </w:pPr>
      <w:r w:rsidRPr="007F4F83">
        <w:rPr>
          <w:lang w:val="en-US"/>
        </w:rPr>
        <w:lastRenderedPageBreak/>
        <w:t xml:space="preserve">adaptation layer </w:t>
      </w:r>
      <w:r>
        <w:rPr>
          <w:lang w:val="en-US"/>
        </w:rPr>
        <w:t xml:space="preserve">is placed </w:t>
      </w:r>
      <w:r w:rsidRPr="007F4F83">
        <w:rPr>
          <w:lang w:val="en-US"/>
        </w:rPr>
        <w:t>above RLC</w:t>
      </w:r>
    </w:p>
    <w:p w14:paraId="45150741" w14:textId="770192C3" w:rsidR="001937D8" w:rsidRPr="007F4F83" w:rsidRDefault="007F4F83" w:rsidP="007F4F83">
      <w:pPr>
        <w:numPr>
          <w:ilvl w:val="0"/>
          <w:numId w:val="9"/>
        </w:numPr>
      </w:pPr>
      <w:r>
        <w:rPr>
          <w:lang w:val="en-US"/>
        </w:rPr>
        <w:t xml:space="preserve">full </w:t>
      </w:r>
      <w:r w:rsidR="00D12A57" w:rsidRPr="007F4F83">
        <w:rPr>
          <w:lang w:val="en-US"/>
        </w:rPr>
        <w:t xml:space="preserve">GTP-U/UDP/IP </w:t>
      </w:r>
      <w:r>
        <w:rPr>
          <w:lang w:val="en-US"/>
        </w:rPr>
        <w:t xml:space="preserve">protocol stack is placed on </w:t>
      </w:r>
      <w:r w:rsidR="00D12A57" w:rsidRPr="007F4F83">
        <w:rPr>
          <w:lang w:val="en-US"/>
        </w:rPr>
        <w:t>top of adapt</w:t>
      </w:r>
      <w:r>
        <w:rPr>
          <w:lang w:val="en-US"/>
        </w:rPr>
        <w:t>ation layer</w:t>
      </w:r>
    </w:p>
    <w:p w14:paraId="52C4260C" w14:textId="35A14EEB" w:rsidR="001937D8" w:rsidRPr="007F4F83" w:rsidRDefault="00D12A57" w:rsidP="007F4F83">
      <w:pPr>
        <w:numPr>
          <w:ilvl w:val="0"/>
          <w:numId w:val="9"/>
        </w:numPr>
      </w:pPr>
      <w:r w:rsidRPr="007F4F83">
        <w:rPr>
          <w:lang w:val="en-US"/>
        </w:rPr>
        <w:t>adapt header</w:t>
      </w:r>
      <w:r w:rsidR="007F4F83">
        <w:rPr>
          <w:lang w:val="en-US"/>
        </w:rPr>
        <w:t xml:space="preserve"> is used</w:t>
      </w:r>
      <w:r w:rsidRPr="007F4F83">
        <w:rPr>
          <w:lang w:val="en-US"/>
        </w:rPr>
        <w:t xml:space="preserve"> for mu</w:t>
      </w:r>
      <w:r w:rsidR="007F4F83">
        <w:rPr>
          <w:lang w:val="en-US"/>
        </w:rPr>
        <w:t>ltiple</w:t>
      </w:r>
      <w:r w:rsidRPr="007F4F83">
        <w:rPr>
          <w:lang w:val="en-US"/>
        </w:rPr>
        <w:t>xing/demu</w:t>
      </w:r>
      <w:r w:rsidR="007F4F83">
        <w:rPr>
          <w:lang w:val="en-US"/>
        </w:rPr>
        <w:t>ltiple</w:t>
      </w:r>
      <w:r w:rsidRPr="007F4F83">
        <w:rPr>
          <w:lang w:val="en-US"/>
        </w:rPr>
        <w:t xml:space="preserve">xing </w:t>
      </w:r>
      <w:r w:rsidR="007F4F83">
        <w:rPr>
          <w:lang w:val="en-US"/>
        </w:rPr>
        <w:t>of UE bearers to RLC channels for N:1 mapping</w:t>
      </w:r>
    </w:p>
    <w:p w14:paraId="018E2661" w14:textId="77777777" w:rsidR="005A6682" w:rsidRPr="005A6682" w:rsidRDefault="00D12A57" w:rsidP="007F4F83">
      <w:pPr>
        <w:numPr>
          <w:ilvl w:val="0"/>
          <w:numId w:val="9"/>
        </w:numPr>
      </w:pPr>
      <w:r w:rsidRPr="007F4F83">
        <w:rPr>
          <w:lang w:val="en-US"/>
        </w:rPr>
        <w:t xml:space="preserve">adaptation header: </w:t>
      </w:r>
    </w:p>
    <w:p w14:paraId="33C7DEDC" w14:textId="77777777" w:rsidR="005A6682" w:rsidRPr="005A6682" w:rsidRDefault="00D12A57" w:rsidP="005A6682">
      <w:pPr>
        <w:numPr>
          <w:ilvl w:val="1"/>
          <w:numId w:val="9"/>
        </w:numPr>
      </w:pPr>
      <w:r w:rsidRPr="007F4F83">
        <w:rPr>
          <w:lang w:val="en-US"/>
        </w:rPr>
        <w:t>IAB node address</w:t>
      </w:r>
      <w:r w:rsidR="007F4F83">
        <w:rPr>
          <w:lang w:val="en-US"/>
        </w:rPr>
        <w:t xml:space="preserve"> </w:t>
      </w:r>
      <w:r w:rsidRPr="007F4F83">
        <w:rPr>
          <w:lang w:val="en-US"/>
        </w:rPr>
        <w:t>for routi</w:t>
      </w:r>
      <w:r w:rsidR="007F4F83">
        <w:rPr>
          <w:lang w:val="en-US"/>
        </w:rPr>
        <w:t>ng</w:t>
      </w:r>
    </w:p>
    <w:p w14:paraId="450318B4" w14:textId="34395B88" w:rsidR="001937D8" w:rsidRPr="007F4F83" w:rsidRDefault="005A6682" w:rsidP="005A6682">
      <w:pPr>
        <w:numPr>
          <w:ilvl w:val="1"/>
          <w:numId w:val="9"/>
        </w:numPr>
      </w:pPr>
      <w:r>
        <w:rPr>
          <w:lang w:val="en-US"/>
        </w:rPr>
        <w:t>UE bearer ID for 1:1 mapping (however it is unclear how this can be realized, please see below)</w:t>
      </w:r>
    </w:p>
    <w:p w14:paraId="22D7919A" w14:textId="1405FBC9" w:rsidR="001937D8" w:rsidRPr="007F4F83" w:rsidRDefault="007F4F83" w:rsidP="007F4F83">
      <w:pPr>
        <w:numPr>
          <w:ilvl w:val="0"/>
          <w:numId w:val="9"/>
        </w:numPr>
      </w:pPr>
      <w:r>
        <w:rPr>
          <w:lang w:val="en-US"/>
        </w:rPr>
        <w:t xml:space="preserve">To </w:t>
      </w:r>
      <w:r w:rsidR="00D12A57" w:rsidRPr="007F4F83">
        <w:rPr>
          <w:lang w:val="en-US"/>
        </w:rPr>
        <w:t xml:space="preserve">support 1:1 bearer mapping </w:t>
      </w:r>
      <w:r w:rsidR="005A6682">
        <w:rPr>
          <w:lang w:val="en-US"/>
        </w:rPr>
        <w:t>UE bearer ID should be visible in adaptation layer</w:t>
      </w:r>
      <w:r w:rsidR="00CC4C12">
        <w:rPr>
          <w:lang w:val="en-US"/>
        </w:rPr>
        <w:t>. By default,</w:t>
      </w:r>
      <w:r w:rsidR="005A6682">
        <w:rPr>
          <w:lang w:val="en-US"/>
        </w:rPr>
        <w:t xml:space="preserve"> only IP flows are </w:t>
      </w:r>
      <w:r w:rsidR="00D12A57" w:rsidRPr="007F4F83">
        <w:rPr>
          <w:lang w:val="en-US"/>
        </w:rPr>
        <w:t>visible in Donor DU</w:t>
      </w:r>
      <w:r w:rsidR="00CC4C12">
        <w:rPr>
          <w:lang w:val="en-US"/>
        </w:rPr>
        <w:t>. In order to derive the UE bearer id, Donor DU has to read GTP-U header (TEID) in addition to IP header (destination address).</w:t>
      </w:r>
      <w:r w:rsidR="00D12A57" w:rsidRPr="007F4F83">
        <w:rPr>
          <w:lang w:val="en-US"/>
        </w:rPr>
        <w:t xml:space="preserve"> </w:t>
      </w:r>
    </w:p>
    <w:p w14:paraId="42F97D1D" w14:textId="30B146C1" w:rsidR="001937D8" w:rsidRPr="007F4F83" w:rsidRDefault="00D12A57" w:rsidP="007F4F83">
      <w:pPr>
        <w:numPr>
          <w:ilvl w:val="0"/>
          <w:numId w:val="9"/>
        </w:numPr>
      </w:pPr>
      <w:r w:rsidRPr="007F4F83">
        <w:rPr>
          <w:lang w:val="en-US"/>
        </w:rPr>
        <w:t>RLC</w:t>
      </w:r>
      <w:r w:rsidR="00B3774B">
        <w:rPr>
          <w:lang w:val="en-US"/>
        </w:rPr>
        <w:t xml:space="preserve"> can be</w:t>
      </w:r>
      <w:r w:rsidRPr="007F4F83">
        <w:rPr>
          <w:lang w:val="en-US"/>
        </w:rPr>
        <w:t xml:space="preserve"> either UE specific (</w:t>
      </w:r>
      <w:r w:rsidR="00B3774B">
        <w:rPr>
          <w:lang w:val="en-US"/>
        </w:rPr>
        <w:t xml:space="preserve">for </w:t>
      </w:r>
      <w:r w:rsidRPr="007F4F83">
        <w:rPr>
          <w:lang w:val="en-US"/>
        </w:rPr>
        <w:t>1:1</w:t>
      </w:r>
      <w:r w:rsidR="00B3774B">
        <w:rPr>
          <w:lang w:val="en-US"/>
        </w:rPr>
        <w:t xml:space="preserve"> mapping</w:t>
      </w:r>
      <w:r w:rsidRPr="007F4F83">
        <w:rPr>
          <w:lang w:val="en-US"/>
        </w:rPr>
        <w:t>) or aggregated bearer specific (</w:t>
      </w:r>
      <w:r w:rsidR="00B3774B">
        <w:rPr>
          <w:lang w:val="en-US"/>
        </w:rPr>
        <w:t xml:space="preserve">for </w:t>
      </w:r>
      <w:r w:rsidRPr="007F4F83">
        <w:rPr>
          <w:lang w:val="en-US"/>
        </w:rPr>
        <w:t>N:1</w:t>
      </w:r>
      <w:r w:rsidR="00B3774B">
        <w:rPr>
          <w:lang w:val="en-US"/>
        </w:rPr>
        <w:t xml:space="preserve"> mapping</w:t>
      </w:r>
      <w:r w:rsidRPr="007F4F83">
        <w:rPr>
          <w:lang w:val="en-US"/>
        </w:rPr>
        <w:t xml:space="preserve">) </w:t>
      </w:r>
    </w:p>
    <w:p w14:paraId="784195E7" w14:textId="5E477E40" w:rsidR="001937D8" w:rsidRPr="007F4F83" w:rsidRDefault="00D12A57" w:rsidP="007F4F83">
      <w:pPr>
        <w:numPr>
          <w:ilvl w:val="0"/>
          <w:numId w:val="9"/>
        </w:numPr>
      </w:pPr>
      <w:r w:rsidRPr="007F4F83">
        <w:rPr>
          <w:lang w:val="en-US"/>
        </w:rPr>
        <w:t xml:space="preserve">RLC </w:t>
      </w:r>
      <w:r w:rsidR="00B3774B">
        <w:rPr>
          <w:lang w:val="en-US"/>
        </w:rPr>
        <w:t xml:space="preserve">can be </w:t>
      </w:r>
      <w:r w:rsidRPr="007F4F83">
        <w:rPr>
          <w:lang w:val="en-US"/>
        </w:rPr>
        <w:t>either E2E between Donor DU and access IAB node or HbH</w:t>
      </w:r>
    </w:p>
    <w:p w14:paraId="0720ACFE" w14:textId="0232293A" w:rsidR="001937D8" w:rsidRPr="007F4F83" w:rsidRDefault="00D12A57" w:rsidP="007F4F83">
      <w:pPr>
        <w:numPr>
          <w:ilvl w:val="0"/>
          <w:numId w:val="9"/>
        </w:numPr>
      </w:pPr>
      <w:r w:rsidRPr="007F4F83">
        <w:rPr>
          <w:lang w:val="en-US"/>
        </w:rPr>
        <w:t>1:1 mapping</w:t>
      </w:r>
      <w:r w:rsidR="00B3774B">
        <w:rPr>
          <w:lang w:val="en-US"/>
        </w:rPr>
        <w:t xml:space="preserve"> is always applied</w:t>
      </w:r>
      <w:r w:rsidRPr="007F4F83">
        <w:rPr>
          <w:lang w:val="en-US"/>
        </w:rPr>
        <w:t xml:space="preserve"> between RLC channel and LCHs</w:t>
      </w:r>
    </w:p>
    <w:p w14:paraId="0B99394F" w14:textId="0DAADFE4" w:rsidR="001937D8" w:rsidRPr="007F4F83" w:rsidRDefault="00D12A57" w:rsidP="007F4F83">
      <w:pPr>
        <w:numPr>
          <w:ilvl w:val="0"/>
          <w:numId w:val="9"/>
        </w:numPr>
      </w:pPr>
      <w:r w:rsidRPr="007F4F83">
        <w:rPr>
          <w:lang w:val="en-US"/>
        </w:rPr>
        <w:t xml:space="preserve">LCID extension at MAC layer </w:t>
      </w:r>
      <w:r w:rsidR="00B3774B">
        <w:rPr>
          <w:lang w:val="en-US"/>
        </w:rPr>
        <w:t xml:space="preserve">is required to support </w:t>
      </w:r>
      <w:r w:rsidRPr="007F4F83">
        <w:rPr>
          <w:lang w:val="en-US"/>
        </w:rPr>
        <w:t>1:1 mapping</w:t>
      </w:r>
    </w:p>
    <w:p w14:paraId="1038458C" w14:textId="77777777" w:rsidR="001937D8" w:rsidRPr="007F4F83" w:rsidRDefault="00D12A57" w:rsidP="007F4F83">
      <w:pPr>
        <w:numPr>
          <w:ilvl w:val="0"/>
          <w:numId w:val="9"/>
        </w:numPr>
      </w:pPr>
      <w:r w:rsidRPr="007F4F83">
        <w:rPr>
          <w:lang w:val="en-US"/>
        </w:rPr>
        <w:t>1:1 mapping allows per UE scheduling at MAC</w:t>
      </w:r>
    </w:p>
    <w:p w14:paraId="54A4ED5E" w14:textId="165C71A6" w:rsidR="00B3774B" w:rsidRPr="008F43AE" w:rsidRDefault="00AF2DB9" w:rsidP="00B3774B">
      <w:pPr>
        <w:pStyle w:val="Heading2"/>
        <w:rPr>
          <w:lang w:val="en-US"/>
        </w:rPr>
      </w:pPr>
      <w:r>
        <w:t>2.4</w:t>
      </w:r>
      <w:r w:rsidR="00B3774B">
        <w:tab/>
        <w:t>Discussion and comparison of the options</w:t>
      </w:r>
    </w:p>
    <w:p w14:paraId="5CD5E2EE" w14:textId="6457AD19" w:rsidR="007F4F83" w:rsidRDefault="00B3774B" w:rsidP="007F4F83">
      <w:pPr>
        <w:rPr>
          <w:lang w:val="en-US"/>
        </w:rPr>
      </w:pPr>
      <w:r>
        <w:rPr>
          <w:lang w:val="en-US"/>
        </w:rPr>
        <w:t xml:space="preserve">It should be noted that now that the support for both 1:1 and N:1 mapping was agreed the discussion on which option to choose is to a large extent “a matter of taste”. All the options allow achieving scalability with N:1 mapping and granular QoS and fairness using 1:1 mapping. On the other hand, there are certain points worth clarifying and these are discussed below. </w:t>
      </w:r>
    </w:p>
    <w:p w14:paraId="1298948B" w14:textId="1801422D" w:rsidR="00B3774B" w:rsidRDefault="00B3774B" w:rsidP="007F4F83">
      <w:r>
        <w:rPr>
          <w:lang w:val="en-US"/>
        </w:rPr>
        <w:t xml:space="preserve">In unified design </w:t>
      </w:r>
      <w:r w:rsidRPr="008F43AE">
        <w:t>with adaptation layer above RLC</w:t>
      </w:r>
      <w:r>
        <w:t xml:space="preserve">, it was proposed to </w:t>
      </w:r>
      <w:r w:rsidR="00CC4C12">
        <w:t xml:space="preserve">have </w:t>
      </w:r>
      <w:r>
        <w:t>UE bearer ID in the adaptation layer while GTP-U header is still placed on top of it. Since GTP-U header contains TEID which already identifies UE bearer, this would be a redundant information and is unnecessary in adaptation layer. This of course is true assuming that GTP-U header is always carried. However, as discussed during the previous meetings this has an advantage of being able to reuse</w:t>
      </w:r>
      <w:r w:rsidR="00725AB2">
        <w:t xml:space="preserve"> the features available at F1-U, namely flow control based on DDDS and hence it makes sense to always include GTP-U header in UP stack for any unified design.</w:t>
      </w:r>
      <w:r>
        <w:t xml:space="preserve"> Therefore, we propose to agree that:</w:t>
      </w:r>
    </w:p>
    <w:p w14:paraId="3C61FCAD" w14:textId="13ACCC39" w:rsidR="00B3774B" w:rsidRPr="00725AB2" w:rsidRDefault="00725AB2" w:rsidP="007F4F83">
      <w:pPr>
        <w:rPr>
          <w:b/>
        </w:rPr>
      </w:pPr>
      <w:r>
        <w:rPr>
          <w:b/>
        </w:rPr>
        <w:t>Proposal 1: GTP-U header is included in the UP stack for IAB regardless of the chosen unified design option.</w:t>
      </w:r>
    </w:p>
    <w:p w14:paraId="12513CAC" w14:textId="44A88A6E" w:rsidR="00B3774B" w:rsidRDefault="00725AB2" w:rsidP="007F4F83">
      <w:pPr>
        <w:rPr>
          <w:b/>
        </w:rPr>
      </w:pPr>
      <w:r>
        <w:rPr>
          <w:b/>
        </w:rPr>
        <w:t>Proposal 2</w:t>
      </w:r>
      <w:r w:rsidR="00B3774B">
        <w:rPr>
          <w:b/>
        </w:rPr>
        <w:t xml:space="preserve">: Adaptation layer header does not contain UE bearer ID, since it may be </w:t>
      </w:r>
      <w:r>
        <w:rPr>
          <w:b/>
        </w:rPr>
        <w:t>identified by TEID carried in GTP-U header.</w:t>
      </w:r>
    </w:p>
    <w:p w14:paraId="320E643A" w14:textId="2F84A263" w:rsidR="00725AB2" w:rsidRDefault="00725AB2" w:rsidP="007F4F83">
      <w:r>
        <w:t>Currently TEID is assigned by the DU serving the Access UE and therefore current TEID assignment procedure could result in same TEIDs being assigned to bearers belonging to two different UEs served by the IAB nodes in the same IAB branch. However, it should be noted that in case TEID is processed together with IAB node address in the adaptation layer, then it can be uniquely identified. Alternatively, a procedure for TEID assignment could be developed for IAB in such a way that uniqueness of TEID is ensured in the IAB branch. This should not present any challenges and could be resolved in the WI phase.</w:t>
      </w:r>
    </w:p>
    <w:p w14:paraId="0E567D4B" w14:textId="31929A37" w:rsidR="00725AB2" w:rsidRPr="00725AB2" w:rsidRDefault="00725AB2" w:rsidP="007F4F83">
      <w:pPr>
        <w:rPr>
          <w:b/>
          <w:lang w:val="en-US"/>
        </w:rPr>
      </w:pPr>
      <w:r>
        <w:rPr>
          <w:b/>
        </w:rPr>
        <w:t xml:space="preserve">Observation 1: UE bearer can be uniquely identified using assigned TEID and IAB node ID from adaptation layer. </w:t>
      </w:r>
      <w:r>
        <w:rPr>
          <w:b/>
        </w:rPr>
        <w:t xml:space="preserve">Alternatively, </w:t>
      </w:r>
      <w:r w:rsidRPr="00725AB2">
        <w:rPr>
          <w:b/>
        </w:rPr>
        <w:t>a procedure for TEID assignment could be developed for IAB in such a way that uniqueness of TEID is ensured in the IAB branch.</w:t>
      </w:r>
      <w:r>
        <w:rPr>
          <w:b/>
        </w:rPr>
        <w:t xml:space="preserve"> This issue can be resolved in WI phase.</w:t>
      </w:r>
    </w:p>
    <w:p w14:paraId="28E4A498" w14:textId="4499199F" w:rsidR="00B3774B" w:rsidRDefault="00C4235A" w:rsidP="007F4F83">
      <w:pPr>
        <w:rPr>
          <w:lang w:val="en-US"/>
        </w:rPr>
      </w:pPr>
      <w:r>
        <w:rPr>
          <w:lang w:val="en-US"/>
        </w:rPr>
        <w:t xml:space="preserve">Another question worth discussing is whether LCID space extension issue should be addressed via adding a separate adaptation layer on top of MAC or via extending LCID space in MAC specifications. This is directly linked to the question where the adaptation layer should be placed in the end. In our opinion it is more beneficial to place the adaptation layer above MAC and not </w:t>
      </w:r>
      <w:r w:rsidR="00F47538">
        <w:rPr>
          <w:lang w:val="en-US"/>
        </w:rPr>
        <w:t xml:space="preserve">to </w:t>
      </w:r>
      <w:r>
        <w:rPr>
          <w:lang w:val="en-US"/>
        </w:rPr>
        <w:t>extend LCID space for the following reasons:</w:t>
      </w:r>
    </w:p>
    <w:p w14:paraId="35F65C3A" w14:textId="7A818940" w:rsidR="00C4235A" w:rsidRDefault="00C4235A" w:rsidP="00C4235A">
      <w:pPr>
        <w:pStyle w:val="B1"/>
        <w:numPr>
          <w:ilvl w:val="0"/>
          <w:numId w:val="10"/>
        </w:numPr>
        <w:rPr>
          <w:lang w:val="en-US"/>
        </w:rPr>
      </w:pPr>
      <w:r>
        <w:rPr>
          <w:lang w:val="en-US"/>
        </w:rPr>
        <w:t>In case adaptation layer is placed above MAC, it may be used to address LCID space extension and provide IAB node ID for routing in the same layer. With adaptation layer above RLC, we split adaptation layer functionality into two layers in fact, i.e. adaptation layer above RLC for routing and additionally LCID extension at MAC needs to be introduced.</w:t>
      </w:r>
    </w:p>
    <w:p w14:paraId="0534E3CC" w14:textId="6B40B341" w:rsidR="00C4235A" w:rsidRDefault="00C4235A" w:rsidP="00C4235A">
      <w:pPr>
        <w:pStyle w:val="B1"/>
        <w:numPr>
          <w:ilvl w:val="0"/>
          <w:numId w:val="10"/>
        </w:numPr>
        <w:rPr>
          <w:lang w:val="en-US"/>
        </w:rPr>
      </w:pPr>
      <w:r>
        <w:rPr>
          <w:lang w:val="en-US"/>
        </w:rPr>
        <w:lastRenderedPageBreak/>
        <w:t xml:space="preserve">By introducing LCID space extension in MAC we complicate the specifications for all the UEs, even though the new functionality is </w:t>
      </w:r>
      <w:r>
        <w:rPr>
          <w:lang w:val="en-US"/>
        </w:rPr>
        <w:t>intended for IAB case only. It would be a cleaner approach to keep it separated so that non-IAB related UEs do not have to consider this. It should be noted that NR already provides larger LCID space for UEs as compared to LTE and it is very unlikely that an extended LCID space will be needed for Access UEs in the foreseeable future.</w:t>
      </w:r>
    </w:p>
    <w:p w14:paraId="780E4D71" w14:textId="31E73175" w:rsidR="00D76592" w:rsidRDefault="00D76592" w:rsidP="00D76592">
      <w:pPr>
        <w:pStyle w:val="B1"/>
        <w:ind w:left="0" w:firstLine="0"/>
        <w:rPr>
          <w:b/>
          <w:lang w:val="en-US"/>
        </w:rPr>
      </w:pPr>
      <w:r>
        <w:rPr>
          <w:b/>
          <w:lang w:val="en-US"/>
        </w:rPr>
        <w:t>Observation 2: Introducing adaptation layer above MAC would allow for handling LCID extension and routing ID in a single layer.</w:t>
      </w:r>
    </w:p>
    <w:p w14:paraId="0D61254E" w14:textId="7468A46A" w:rsidR="00D76592" w:rsidRDefault="00D76592" w:rsidP="00D76592">
      <w:pPr>
        <w:pStyle w:val="B1"/>
        <w:ind w:left="0" w:firstLine="0"/>
        <w:rPr>
          <w:b/>
          <w:lang w:val="en-US"/>
        </w:rPr>
      </w:pPr>
      <w:r>
        <w:rPr>
          <w:b/>
          <w:lang w:val="en-US"/>
        </w:rPr>
        <w:t>Observation 3: Extending LCID space in MAC specifications would unnecessarily complicate the specifications for all the UEs while the extension would be useful only for small fraction of UE implementations (i.e. those which are used in IAB nodes).</w:t>
      </w:r>
    </w:p>
    <w:p w14:paraId="77201EEF" w14:textId="3573F5F4" w:rsidR="00D76592" w:rsidRDefault="00D76592" w:rsidP="00D76592">
      <w:pPr>
        <w:pStyle w:val="B1"/>
        <w:ind w:left="0" w:firstLine="0"/>
        <w:rPr>
          <w:b/>
          <w:lang w:val="en-US"/>
        </w:rPr>
      </w:pPr>
      <w:r>
        <w:rPr>
          <w:b/>
          <w:lang w:val="en-US"/>
        </w:rPr>
        <w:t>Proposal 3: Adaptation layer is introduced above MAC layer in order to address LCID extension and routing in the IAB tree.</w:t>
      </w:r>
    </w:p>
    <w:p w14:paraId="6EEA4A8C" w14:textId="513A0281" w:rsidR="00132922" w:rsidRDefault="00132922" w:rsidP="00D76592">
      <w:pPr>
        <w:pStyle w:val="B1"/>
        <w:ind w:left="0" w:firstLine="0"/>
        <w:rPr>
          <w:lang w:val="en-US"/>
        </w:rPr>
      </w:pPr>
      <w:r>
        <w:rPr>
          <w:lang w:val="en-US"/>
        </w:rPr>
        <w:t>Yet another point, which is worth noting and which was not discussed during the e-mail discussion is whether QoS context should be delivered to all the intermediate IAB nodes. In our opinion this is obligatory in case 1:1 mapping is to be used and hence we propose to agree that:</w:t>
      </w:r>
    </w:p>
    <w:p w14:paraId="397EEE66" w14:textId="1AE01DD9" w:rsidR="00132922" w:rsidRDefault="00132922" w:rsidP="00D76592">
      <w:pPr>
        <w:pStyle w:val="B1"/>
        <w:ind w:left="0" w:firstLine="0"/>
        <w:rPr>
          <w:b/>
          <w:lang w:val="en-US"/>
        </w:rPr>
      </w:pPr>
      <w:r>
        <w:rPr>
          <w:b/>
          <w:lang w:val="en-US"/>
        </w:rPr>
        <w:t>Proposal 4: UE QoS context is provided to all IAB nodes on the path to Access UE to allow for 1:1 mapping and per-UE bearer QoS enforcement.</w:t>
      </w:r>
    </w:p>
    <w:p w14:paraId="22E5CBA6" w14:textId="3D141C6B" w:rsidR="00132922" w:rsidRDefault="00132922" w:rsidP="00D76592">
      <w:pPr>
        <w:pStyle w:val="B1"/>
        <w:ind w:left="0" w:firstLine="0"/>
        <w:rPr>
          <w:lang w:val="en-US"/>
        </w:rPr>
      </w:pPr>
      <w:r>
        <w:rPr>
          <w:lang w:val="en-US"/>
        </w:rPr>
        <w:t>This is proposed as a general rule, but the information needed in the IAB Donor, IAB node serving the UE and intermediate IAB nodes may be different. This should be clarified in the WI phase.</w:t>
      </w:r>
    </w:p>
    <w:p w14:paraId="4792F96E" w14:textId="53F45F76" w:rsidR="00132922" w:rsidRPr="00132922" w:rsidRDefault="00132922" w:rsidP="00D76592">
      <w:pPr>
        <w:pStyle w:val="B1"/>
        <w:ind w:left="0" w:firstLine="0"/>
        <w:rPr>
          <w:b/>
          <w:lang w:val="en-US"/>
        </w:rPr>
      </w:pPr>
      <w:r>
        <w:rPr>
          <w:b/>
          <w:lang w:val="en-US"/>
        </w:rPr>
        <w:t xml:space="preserve">Observation 4: Which exact QoS information needs to be available </w:t>
      </w:r>
      <w:r w:rsidRPr="00132922">
        <w:rPr>
          <w:b/>
          <w:lang w:val="en-US"/>
        </w:rPr>
        <w:t>in the IAB Donor, IAB node serving the UE and intermediate IAB should be clarified in the WI phase.</w:t>
      </w:r>
    </w:p>
    <w:p w14:paraId="7F87ABCC" w14:textId="673B7452" w:rsidR="008305A1" w:rsidRDefault="008305A1" w:rsidP="00D76592">
      <w:pPr>
        <w:pStyle w:val="B1"/>
        <w:ind w:left="0" w:firstLine="0"/>
        <w:rPr>
          <w:lang w:val="en-US"/>
        </w:rPr>
      </w:pPr>
      <w:r w:rsidRPr="008305A1">
        <w:rPr>
          <w:lang w:val="en-US"/>
        </w:rPr>
        <w:t>Lastly</w:t>
      </w:r>
      <w:r>
        <w:rPr>
          <w:lang w:val="en-US"/>
        </w:rPr>
        <w:t>,</w:t>
      </w:r>
      <w:r w:rsidRPr="008305A1">
        <w:rPr>
          <w:lang w:val="en-US"/>
        </w:rPr>
        <w:t xml:space="preserve"> we think it is worth discussing usefulness </w:t>
      </w:r>
      <w:r>
        <w:rPr>
          <w:lang w:val="en-US"/>
        </w:rPr>
        <w:t>of having an IP layer present for UP protocol stack of IAB design. One of the main arguments used in favor of having an IP address is that it would allow for reusing F1-U functionalities. However, it should be noted that those do not require IP header to be present at all while functionalities like DDDS can still be reused as long as GTP-U header is always present as proposed above.</w:t>
      </w:r>
    </w:p>
    <w:p w14:paraId="337DC1B0" w14:textId="7E96231A" w:rsidR="008305A1" w:rsidRDefault="00312457" w:rsidP="00D76592">
      <w:pPr>
        <w:pStyle w:val="B1"/>
        <w:ind w:left="0" w:firstLine="0"/>
        <w:rPr>
          <w:b/>
          <w:lang w:val="en-US"/>
        </w:rPr>
      </w:pPr>
      <w:r>
        <w:rPr>
          <w:b/>
          <w:lang w:val="en-US"/>
        </w:rPr>
        <w:t>Observation 5</w:t>
      </w:r>
      <w:r w:rsidR="008305A1">
        <w:rPr>
          <w:b/>
          <w:lang w:val="en-US"/>
        </w:rPr>
        <w:t>: IP header is not required to take advantage of F1-U functionalities such as DDDS.</w:t>
      </w:r>
    </w:p>
    <w:p w14:paraId="6382D007" w14:textId="3B5E6256" w:rsidR="008305A1" w:rsidRDefault="008305A1" w:rsidP="00D76592">
      <w:pPr>
        <w:pStyle w:val="B1"/>
        <w:ind w:left="0" w:firstLine="0"/>
        <w:rPr>
          <w:lang w:val="en-US"/>
        </w:rPr>
      </w:pPr>
      <w:r>
        <w:rPr>
          <w:lang w:val="en-US"/>
        </w:rPr>
        <w:t xml:space="preserve">Another point </w:t>
      </w:r>
      <w:r>
        <w:rPr>
          <w:lang w:val="en-US"/>
        </w:rPr>
        <w:t>which was raised is that management plane of the operator</w:t>
      </w:r>
      <w:r w:rsidR="00A72497">
        <w:rPr>
          <w:lang w:val="en-US"/>
        </w:rPr>
        <w:t>’</w:t>
      </w:r>
      <w:r>
        <w:rPr>
          <w:lang w:val="en-US"/>
        </w:rPr>
        <w:t xml:space="preserve">s network normally relies on IP and it would be more straightforward </w:t>
      </w:r>
      <w:r w:rsidR="00A72497">
        <w:rPr>
          <w:lang w:val="en-US"/>
        </w:rPr>
        <w:t xml:space="preserve">for the IAB node to have an IP address assigned so that management system can use it. This is however a separate issue and we do not see a reason not to assign IP address to the IAB node for the sake of management system. </w:t>
      </w:r>
      <w:r w:rsidR="00F47538">
        <w:rPr>
          <w:lang w:val="en-US"/>
        </w:rPr>
        <w:t>The IAB node MT part can setup a normal PDU session and get an IP address for OAM</w:t>
      </w:r>
      <w:r w:rsidR="0082685F">
        <w:rPr>
          <w:lang w:val="en-US"/>
        </w:rPr>
        <w:t xml:space="preserve"> as captured in TR 38.874, section 9.3: “IAB node’s integration procedure phase 1: IAB-node MT part setup. In this phase</w:t>
      </w:r>
      <w:r w:rsidR="0082685F">
        <w:rPr>
          <w:b/>
          <w:bCs/>
          <w:lang w:val="en-US"/>
        </w:rPr>
        <w:t>, IAB node MT part connects the network as a normal UE,</w:t>
      </w:r>
      <w:r w:rsidR="0082685F">
        <w:rPr>
          <w:lang w:val="en-US"/>
        </w:rPr>
        <w:t xml:space="preserve"> such as IAB node MT part performs RRC connection setup procedure between donor-CU, authentication </w:t>
      </w:r>
      <w:r w:rsidR="0082685F">
        <w:rPr>
          <w:b/>
          <w:bCs/>
          <w:lang w:val="en-US"/>
        </w:rPr>
        <w:t>and PDU session establishment between OAM</w:t>
      </w:r>
      <w:r w:rsidR="0082685F">
        <w:rPr>
          <w:lang w:val="en-US"/>
        </w:rPr>
        <w:t>, IAB node MT part related context and bearer configuration in RAN side, and etc.”</w:t>
      </w:r>
      <w:r w:rsidR="00F47538">
        <w:rPr>
          <w:lang w:val="en-US"/>
        </w:rPr>
        <w:t xml:space="preserve">. </w:t>
      </w:r>
      <w:r w:rsidR="00A72497">
        <w:rPr>
          <w:lang w:val="en-US"/>
        </w:rPr>
        <w:t xml:space="preserve">However, keeping the IP address for all UP packets sent over IAB tree, presents pure and rather useless overhead. </w:t>
      </w:r>
    </w:p>
    <w:p w14:paraId="40DDE132" w14:textId="69A19F17" w:rsidR="00A72497" w:rsidRPr="00A72497" w:rsidRDefault="00312457" w:rsidP="00D76592">
      <w:pPr>
        <w:pStyle w:val="B1"/>
        <w:ind w:left="0" w:firstLine="0"/>
        <w:rPr>
          <w:b/>
          <w:lang w:val="en-US"/>
        </w:rPr>
      </w:pPr>
      <w:r>
        <w:rPr>
          <w:b/>
          <w:lang w:val="en-US"/>
        </w:rPr>
        <w:t>Observation 6</w:t>
      </w:r>
      <w:r w:rsidR="00A72497">
        <w:rPr>
          <w:b/>
          <w:lang w:val="en-US"/>
        </w:rPr>
        <w:t xml:space="preserve">: Not keeping IP address of an IAB node in each of the UP </w:t>
      </w:r>
      <w:r w:rsidR="00A72497">
        <w:rPr>
          <w:b/>
          <w:lang w:val="en-US"/>
        </w:rPr>
        <w:t xml:space="preserve">packets sent over IAB tree does not prevent assignment of an IP address for IAB node and using it for the sake of network management with OAM. </w:t>
      </w:r>
    </w:p>
    <w:p w14:paraId="28CB854A" w14:textId="45D02311" w:rsidR="00D12A57" w:rsidRPr="00D12A57" w:rsidRDefault="00D12A57" w:rsidP="007F4F83">
      <w:pPr>
        <w:rPr>
          <w:b/>
        </w:rPr>
      </w:pPr>
      <w:bookmarkStart w:id="1" w:name="_Hlk528844132"/>
      <w:r>
        <w:rPr>
          <w:b/>
        </w:rPr>
        <w:t xml:space="preserve"> </w:t>
      </w:r>
      <w:r w:rsidR="00792EF5">
        <w:rPr>
          <w:b/>
        </w:rPr>
        <w:t>Proposal 5: IP layer for UP packets of Access UEs served by IAB nodes is terminated in IAB Donor DU.</w:t>
      </w:r>
    </w:p>
    <w:bookmarkEnd w:id="1"/>
    <w:p w14:paraId="35F222F4" w14:textId="3AB943E6" w:rsidR="00080512" w:rsidRDefault="00CD4C7B" w:rsidP="00C21EDB">
      <w:pPr>
        <w:pStyle w:val="Heading1"/>
        <w:rPr>
          <w:lang w:val="en-US"/>
        </w:rPr>
      </w:pPr>
      <w:r w:rsidRPr="005F1AB7">
        <w:rPr>
          <w:lang w:val="en-US"/>
        </w:rPr>
        <w:t>3</w:t>
      </w:r>
      <w:r w:rsidRPr="005F1AB7">
        <w:rPr>
          <w:lang w:val="en-US"/>
        </w:rPr>
        <w:tab/>
      </w:r>
      <w:r w:rsidR="008830B0">
        <w:rPr>
          <w:lang w:val="en-US"/>
        </w:rPr>
        <w:t>Conclusions</w:t>
      </w:r>
    </w:p>
    <w:p w14:paraId="706E95E2" w14:textId="7EE7869C" w:rsidR="00312457" w:rsidRDefault="00312457" w:rsidP="00312457">
      <w:pPr>
        <w:rPr>
          <w:lang w:val="en-US"/>
        </w:rPr>
      </w:pPr>
      <w:r>
        <w:rPr>
          <w:lang w:val="en-US"/>
        </w:rPr>
        <w:t>This contribution discussed three potential realizations of unified approach for Architecture group 1a for IAB. The solutions differ with respect to adaptation layer placement location and with respect to the termination point of IP layer. Section 2.4 compared the solutions and following observations were made:</w:t>
      </w:r>
    </w:p>
    <w:p w14:paraId="2C9E38D3" w14:textId="77777777" w:rsidR="00312457" w:rsidRPr="00725AB2" w:rsidRDefault="00312457" w:rsidP="00312457">
      <w:pPr>
        <w:rPr>
          <w:b/>
          <w:lang w:val="en-US"/>
        </w:rPr>
      </w:pPr>
      <w:r>
        <w:rPr>
          <w:b/>
        </w:rPr>
        <w:t xml:space="preserve">Observation 1: UE bearer can be uniquely identified using assigned TEID and IAB node ID from adaptation layer. Alternatively, </w:t>
      </w:r>
      <w:r w:rsidRPr="00725AB2">
        <w:rPr>
          <w:b/>
        </w:rPr>
        <w:t>a procedure for TEID assignment could be developed for IAB in such a way that uniqueness of TEID is ensured in the IAB branch.</w:t>
      </w:r>
      <w:r>
        <w:rPr>
          <w:b/>
        </w:rPr>
        <w:t xml:space="preserve"> This issue can be resolved in WI phase.</w:t>
      </w:r>
    </w:p>
    <w:p w14:paraId="4CF6D463" w14:textId="77777777" w:rsidR="00312457" w:rsidRDefault="00312457" w:rsidP="00312457">
      <w:pPr>
        <w:pStyle w:val="B1"/>
        <w:ind w:left="0" w:firstLine="0"/>
        <w:rPr>
          <w:b/>
          <w:lang w:val="en-US"/>
        </w:rPr>
      </w:pPr>
      <w:r>
        <w:rPr>
          <w:b/>
          <w:lang w:val="en-US"/>
        </w:rPr>
        <w:t>Observation 2: Introducing adaptation layer above MAC would allow for handling LCID extension and routing ID in a single layer.</w:t>
      </w:r>
    </w:p>
    <w:p w14:paraId="343EBCB9" w14:textId="77777777" w:rsidR="00312457" w:rsidRDefault="00312457" w:rsidP="00312457">
      <w:pPr>
        <w:pStyle w:val="B1"/>
        <w:ind w:left="0" w:firstLine="0"/>
        <w:rPr>
          <w:b/>
          <w:lang w:val="en-US"/>
        </w:rPr>
      </w:pPr>
      <w:r>
        <w:rPr>
          <w:b/>
          <w:lang w:val="en-US"/>
        </w:rPr>
        <w:lastRenderedPageBreak/>
        <w:t>Observation 3: Extending LCID space in MAC specifications would unnecessarily complicate the specifications for all the UEs while the extension would be useful only for small fraction of UE implementations (i.e. those which are used in IAB nodes).</w:t>
      </w:r>
    </w:p>
    <w:p w14:paraId="3B22F6C1" w14:textId="77777777" w:rsidR="00312457" w:rsidRPr="00132922" w:rsidRDefault="00312457" w:rsidP="00312457">
      <w:pPr>
        <w:pStyle w:val="B1"/>
        <w:ind w:left="0" w:firstLine="0"/>
        <w:rPr>
          <w:b/>
          <w:lang w:val="en-US"/>
        </w:rPr>
      </w:pPr>
      <w:r>
        <w:rPr>
          <w:b/>
          <w:lang w:val="en-US"/>
        </w:rPr>
        <w:t xml:space="preserve">Observation 4: Which exact QoS information needs to be available </w:t>
      </w:r>
      <w:r w:rsidRPr="00132922">
        <w:rPr>
          <w:b/>
          <w:lang w:val="en-US"/>
        </w:rPr>
        <w:t>in the IAB Donor, IAB node serving the UE and intermediate IAB should be clarified in the WI phase.</w:t>
      </w:r>
    </w:p>
    <w:p w14:paraId="476118CA" w14:textId="7BB73D8A" w:rsidR="00312457" w:rsidRDefault="00312457" w:rsidP="00312457">
      <w:pPr>
        <w:pStyle w:val="B1"/>
        <w:ind w:left="0" w:firstLine="0"/>
        <w:rPr>
          <w:b/>
          <w:lang w:val="en-US"/>
        </w:rPr>
      </w:pPr>
      <w:r>
        <w:rPr>
          <w:b/>
          <w:lang w:val="en-US"/>
        </w:rPr>
        <w:t>Observation 5: IP header is not required to take advantage of F1-U functionalities such as DDDS.</w:t>
      </w:r>
    </w:p>
    <w:p w14:paraId="7300CC94" w14:textId="16B9321F" w:rsidR="00312457" w:rsidRPr="00A72497" w:rsidRDefault="00312457" w:rsidP="00312457">
      <w:pPr>
        <w:pStyle w:val="B1"/>
        <w:ind w:left="0" w:firstLine="0"/>
        <w:rPr>
          <w:b/>
          <w:lang w:val="en-US"/>
        </w:rPr>
      </w:pPr>
      <w:r>
        <w:rPr>
          <w:b/>
          <w:lang w:val="en-US"/>
        </w:rPr>
        <w:t xml:space="preserve">Observation 6: Not keeping IP address of an IAB node in each of the UP packets sent over IAB tree does not prevent assignment of an IP address for IAB node and using it for the sake of network management with OAM. </w:t>
      </w:r>
    </w:p>
    <w:p w14:paraId="63AD14C3" w14:textId="6F95A2CB" w:rsidR="00312457" w:rsidRPr="00312457" w:rsidRDefault="00312457" w:rsidP="00312457">
      <w:r w:rsidRPr="00312457">
        <w:t xml:space="preserve">Based </w:t>
      </w:r>
      <w:r>
        <w:t xml:space="preserve">on the discussion and </w:t>
      </w:r>
      <w:r w:rsidR="00792EF5">
        <w:t>the above observation it is proposed to agree the following:</w:t>
      </w:r>
    </w:p>
    <w:p w14:paraId="2A2D17EB" w14:textId="59C48848" w:rsidR="00312457" w:rsidRPr="00725AB2" w:rsidRDefault="00312457" w:rsidP="00312457">
      <w:pPr>
        <w:rPr>
          <w:b/>
        </w:rPr>
      </w:pPr>
      <w:r>
        <w:rPr>
          <w:b/>
        </w:rPr>
        <w:t>Proposal 1: GTP-U header is included in the UP stack for IAB regardless of the chosen unified design option.</w:t>
      </w:r>
    </w:p>
    <w:p w14:paraId="1EFB635F" w14:textId="77777777" w:rsidR="00312457" w:rsidRDefault="00312457" w:rsidP="00312457">
      <w:pPr>
        <w:rPr>
          <w:b/>
        </w:rPr>
      </w:pPr>
      <w:r>
        <w:rPr>
          <w:b/>
        </w:rPr>
        <w:t>Proposal 2: Adaptation layer header does not contain UE bearer ID, since it may be identified by TEID carried in GTP-U header.</w:t>
      </w:r>
    </w:p>
    <w:p w14:paraId="2D1FF48D" w14:textId="77777777" w:rsidR="00312457" w:rsidRDefault="00312457" w:rsidP="00312457">
      <w:pPr>
        <w:pStyle w:val="B1"/>
        <w:ind w:left="0" w:firstLine="0"/>
        <w:rPr>
          <w:b/>
          <w:lang w:val="en-US"/>
        </w:rPr>
      </w:pPr>
      <w:r>
        <w:rPr>
          <w:b/>
          <w:lang w:val="en-US"/>
        </w:rPr>
        <w:t>Proposal 3: Adaptation layer is introduced above MAC layer in order to address LCID extension and routing in the IAB tree.</w:t>
      </w:r>
    </w:p>
    <w:p w14:paraId="3DF5922D" w14:textId="5A93487F" w:rsidR="00312457" w:rsidRDefault="00312457" w:rsidP="00312457">
      <w:pPr>
        <w:pStyle w:val="B1"/>
        <w:ind w:left="0" w:firstLine="0"/>
        <w:rPr>
          <w:b/>
          <w:lang w:val="en-US"/>
        </w:rPr>
      </w:pPr>
      <w:r>
        <w:rPr>
          <w:b/>
          <w:lang w:val="en-US"/>
        </w:rPr>
        <w:t>Proposal 4: UE QoS context is provided to all IAB nodes on the path to Access UE to allow for 1:1 mapping and per-UE bearer QoS enforcement.</w:t>
      </w:r>
    </w:p>
    <w:p w14:paraId="5F5108A0" w14:textId="3384A7D5" w:rsidR="00792EF5" w:rsidRDefault="00792EF5" w:rsidP="00312457">
      <w:pPr>
        <w:pStyle w:val="B1"/>
        <w:ind w:left="0" w:firstLine="0"/>
        <w:rPr>
          <w:b/>
          <w:lang w:val="en-US"/>
        </w:rPr>
      </w:pPr>
      <w:r>
        <w:rPr>
          <w:b/>
          <w:lang w:val="en-US"/>
        </w:rPr>
        <w:t xml:space="preserve">Proposal 5: </w:t>
      </w:r>
      <w:r w:rsidR="0027074E">
        <w:rPr>
          <w:b/>
        </w:rPr>
        <w:t>IP layer for UP packets of Access UEs served by IAB nodes is terminated in IAB Donor DU.</w:t>
      </w:r>
    </w:p>
    <w:p w14:paraId="13241E03" w14:textId="77777777" w:rsidR="00312457" w:rsidRPr="00312457" w:rsidRDefault="00312457" w:rsidP="00312457">
      <w:pPr>
        <w:rPr>
          <w:lang w:val="en-US"/>
        </w:rPr>
      </w:pPr>
    </w:p>
    <w:sectPr w:rsidR="00312457" w:rsidRPr="0031245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28EC8" w14:textId="77777777" w:rsidR="00FD76F7" w:rsidRDefault="00FD76F7">
      <w:r>
        <w:separator/>
      </w:r>
    </w:p>
  </w:endnote>
  <w:endnote w:type="continuationSeparator" w:id="0">
    <w:p w14:paraId="2AA0E95E" w14:textId="77777777" w:rsidR="00FD76F7" w:rsidRDefault="00FD7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3548C1" w:rsidRDefault="003548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3548C1" w:rsidRDefault="003548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3548C1" w:rsidRDefault="003548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BAE04" w14:textId="77777777" w:rsidR="00FD76F7" w:rsidRDefault="00FD76F7">
      <w:r>
        <w:separator/>
      </w:r>
    </w:p>
  </w:footnote>
  <w:footnote w:type="continuationSeparator" w:id="0">
    <w:p w14:paraId="5895DEB5" w14:textId="77777777" w:rsidR="00FD76F7" w:rsidRDefault="00FD76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3548C1" w:rsidRDefault="003548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3548C1" w:rsidRDefault="003548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3548C1" w:rsidRDefault="003548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444F1"/>
    <w:multiLevelType w:val="hybridMultilevel"/>
    <w:tmpl w:val="275AF296"/>
    <w:lvl w:ilvl="0" w:tplc="2EF24544">
      <w:start w:val="1"/>
      <w:numFmt w:val="bullet"/>
      <w:lvlText w:val="•"/>
      <w:lvlJc w:val="left"/>
      <w:pPr>
        <w:tabs>
          <w:tab w:val="num" w:pos="720"/>
        </w:tabs>
        <w:ind w:left="720" w:hanging="360"/>
      </w:pPr>
      <w:rPr>
        <w:rFonts w:ascii="Arial" w:hAnsi="Arial" w:hint="default"/>
      </w:rPr>
    </w:lvl>
    <w:lvl w:ilvl="1" w:tplc="D4A0994C">
      <w:start w:val="69"/>
      <w:numFmt w:val="bullet"/>
      <w:lvlText w:val="•"/>
      <w:lvlJc w:val="left"/>
      <w:pPr>
        <w:tabs>
          <w:tab w:val="num" w:pos="1440"/>
        </w:tabs>
        <w:ind w:left="1440" w:hanging="360"/>
      </w:pPr>
      <w:rPr>
        <w:rFonts w:ascii="Arial" w:hAnsi="Arial" w:hint="default"/>
      </w:rPr>
    </w:lvl>
    <w:lvl w:ilvl="2" w:tplc="74D0D8DA" w:tentative="1">
      <w:start w:val="1"/>
      <w:numFmt w:val="bullet"/>
      <w:lvlText w:val="•"/>
      <w:lvlJc w:val="left"/>
      <w:pPr>
        <w:tabs>
          <w:tab w:val="num" w:pos="2160"/>
        </w:tabs>
        <w:ind w:left="2160" w:hanging="360"/>
      </w:pPr>
      <w:rPr>
        <w:rFonts w:ascii="Arial" w:hAnsi="Arial" w:hint="default"/>
      </w:rPr>
    </w:lvl>
    <w:lvl w:ilvl="3" w:tplc="B9FECB1E" w:tentative="1">
      <w:start w:val="1"/>
      <w:numFmt w:val="bullet"/>
      <w:lvlText w:val="•"/>
      <w:lvlJc w:val="left"/>
      <w:pPr>
        <w:tabs>
          <w:tab w:val="num" w:pos="2880"/>
        </w:tabs>
        <w:ind w:left="2880" w:hanging="360"/>
      </w:pPr>
      <w:rPr>
        <w:rFonts w:ascii="Arial" w:hAnsi="Arial" w:hint="default"/>
      </w:rPr>
    </w:lvl>
    <w:lvl w:ilvl="4" w:tplc="B1688BBE" w:tentative="1">
      <w:start w:val="1"/>
      <w:numFmt w:val="bullet"/>
      <w:lvlText w:val="•"/>
      <w:lvlJc w:val="left"/>
      <w:pPr>
        <w:tabs>
          <w:tab w:val="num" w:pos="3600"/>
        </w:tabs>
        <w:ind w:left="3600" w:hanging="360"/>
      </w:pPr>
      <w:rPr>
        <w:rFonts w:ascii="Arial" w:hAnsi="Arial" w:hint="default"/>
      </w:rPr>
    </w:lvl>
    <w:lvl w:ilvl="5" w:tplc="6DDC07EC" w:tentative="1">
      <w:start w:val="1"/>
      <w:numFmt w:val="bullet"/>
      <w:lvlText w:val="•"/>
      <w:lvlJc w:val="left"/>
      <w:pPr>
        <w:tabs>
          <w:tab w:val="num" w:pos="4320"/>
        </w:tabs>
        <w:ind w:left="4320" w:hanging="360"/>
      </w:pPr>
      <w:rPr>
        <w:rFonts w:ascii="Arial" w:hAnsi="Arial" w:hint="default"/>
      </w:rPr>
    </w:lvl>
    <w:lvl w:ilvl="6" w:tplc="3A4E50CC" w:tentative="1">
      <w:start w:val="1"/>
      <w:numFmt w:val="bullet"/>
      <w:lvlText w:val="•"/>
      <w:lvlJc w:val="left"/>
      <w:pPr>
        <w:tabs>
          <w:tab w:val="num" w:pos="5040"/>
        </w:tabs>
        <w:ind w:left="5040" w:hanging="360"/>
      </w:pPr>
      <w:rPr>
        <w:rFonts w:ascii="Arial" w:hAnsi="Arial" w:hint="default"/>
      </w:rPr>
    </w:lvl>
    <w:lvl w:ilvl="7" w:tplc="0A20B598" w:tentative="1">
      <w:start w:val="1"/>
      <w:numFmt w:val="bullet"/>
      <w:lvlText w:val="•"/>
      <w:lvlJc w:val="left"/>
      <w:pPr>
        <w:tabs>
          <w:tab w:val="num" w:pos="5760"/>
        </w:tabs>
        <w:ind w:left="5760" w:hanging="360"/>
      </w:pPr>
      <w:rPr>
        <w:rFonts w:ascii="Arial" w:hAnsi="Arial" w:hint="default"/>
      </w:rPr>
    </w:lvl>
    <w:lvl w:ilvl="8" w:tplc="1A84A4C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033F6F"/>
    <w:multiLevelType w:val="hybridMultilevel"/>
    <w:tmpl w:val="8D72BAA0"/>
    <w:lvl w:ilvl="0" w:tplc="42B0DB2C">
      <w:start w:val="1"/>
      <w:numFmt w:val="bullet"/>
      <w:lvlText w:val="•"/>
      <w:lvlJc w:val="left"/>
      <w:pPr>
        <w:tabs>
          <w:tab w:val="num" w:pos="720"/>
        </w:tabs>
        <w:ind w:left="720" w:hanging="360"/>
      </w:pPr>
      <w:rPr>
        <w:rFonts w:ascii="Arial" w:hAnsi="Arial" w:hint="default"/>
      </w:rPr>
    </w:lvl>
    <w:lvl w:ilvl="1" w:tplc="D0AAA8A4">
      <w:start w:val="1"/>
      <w:numFmt w:val="bullet"/>
      <w:lvlText w:val="•"/>
      <w:lvlJc w:val="left"/>
      <w:pPr>
        <w:tabs>
          <w:tab w:val="num" w:pos="1440"/>
        </w:tabs>
        <w:ind w:left="1440" w:hanging="360"/>
      </w:pPr>
      <w:rPr>
        <w:rFonts w:ascii="Arial" w:hAnsi="Arial" w:hint="default"/>
      </w:rPr>
    </w:lvl>
    <w:lvl w:ilvl="2" w:tplc="0BAE5C2C" w:tentative="1">
      <w:start w:val="1"/>
      <w:numFmt w:val="bullet"/>
      <w:lvlText w:val="•"/>
      <w:lvlJc w:val="left"/>
      <w:pPr>
        <w:tabs>
          <w:tab w:val="num" w:pos="2160"/>
        </w:tabs>
        <w:ind w:left="2160" w:hanging="360"/>
      </w:pPr>
      <w:rPr>
        <w:rFonts w:ascii="Arial" w:hAnsi="Arial" w:hint="default"/>
      </w:rPr>
    </w:lvl>
    <w:lvl w:ilvl="3" w:tplc="86F033D0" w:tentative="1">
      <w:start w:val="1"/>
      <w:numFmt w:val="bullet"/>
      <w:lvlText w:val="•"/>
      <w:lvlJc w:val="left"/>
      <w:pPr>
        <w:tabs>
          <w:tab w:val="num" w:pos="2880"/>
        </w:tabs>
        <w:ind w:left="2880" w:hanging="360"/>
      </w:pPr>
      <w:rPr>
        <w:rFonts w:ascii="Arial" w:hAnsi="Arial" w:hint="default"/>
      </w:rPr>
    </w:lvl>
    <w:lvl w:ilvl="4" w:tplc="05DC0E9C" w:tentative="1">
      <w:start w:val="1"/>
      <w:numFmt w:val="bullet"/>
      <w:lvlText w:val="•"/>
      <w:lvlJc w:val="left"/>
      <w:pPr>
        <w:tabs>
          <w:tab w:val="num" w:pos="3600"/>
        </w:tabs>
        <w:ind w:left="3600" w:hanging="360"/>
      </w:pPr>
      <w:rPr>
        <w:rFonts w:ascii="Arial" w:hAnsi="Arial" w:hint="default"/>
      </w:rPr>
    </w:lvl>
    <w:lvl w:ilvl="5" w:tplc="C7102CC8" w:tentative="1">
      <w:start w:val="1"/>
      <w:numFmt w:val="bullet"/>
      <w:lvlText w:val="•"/>
      <w:lvlJc w:val="left"/>
      <w:pPr>
        <w:tabs>
          <w:tab w:val="num" w:pos="4320"/>
        </w:tabs>
        <w:ind w:left="4320" w:hanging="360"/>
      </w:pPr>
      <w:rPr>
        <w:rFonts w:ascii="Arial" w:hAnsi="Arial" w:hint="default"/>
      </w:rPr>
    </w:lvl>
    <w:lvl w:ilvl="6" w:tplc="79E81768" w:tentative="1">
      <w:start w:val="1"/>
      <w:numFmt w:val="bullet"/>
      <w:lvlText w:val="•"/>
      <w:lvlJc w:val="left"/>
      <w:pPr>
        <w:tabs>
          <w:tab w:val="num" w:pos="5040"/>
        </w:tabs>
        <w:ind w:left="5040" w:hanging="360"/>
      </w:pPr>
      <w:rPr>
        <w:rFonts w:ascii="Arial" w:hAnsi="Arial" w:hint="default"/>
      </w:rPr>
    </w:lvl>
    <w:lvl w:ilvl="7" w:tplc="6C3A5556" w:tentative="1">
      <w:start w:val="1"/>
      <w:numFmt w:val="bullet"/>
      <w:lvlText w:val="•"/>
      <w:lvlJc w:val="left"/>
      <w:pPr>
        <w:tabs>
          <w:tab w:val="num" w:pos="5760"/>
        </w:tabs>
        <w:ind w:left="5760" w:hanging="360"/>
      </w:pPr>
      <w:rPr>
        <w:rFonts w:ascii="Arial" w:hAnsi="Arial" w:hint="default"/>
      </w:rPr>
    </w:lvl>
    <w:lvl w:ilvl="8" w:tplc="2488DF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2315634"/>
    <w:multiLevelType w:val="hybridMultilevel"/>
    <w:tmpl w:val="6FB4ACFE"/>
    <w:lvl w:ilvl="0" w:tplc="E2CE98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5558559C"/>
    <w:multiLevelType w:val="hybridMultilevel"/>
    <w:tmpl w:val="1BF62D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C6F5E14"/>
    <w:multiLevelType w:val="hybridMultilevel"/>
    <w:tmpl w:val="00A657F0"/>
    <w:lvl w:ilvl="0" w:tplc="09D6B266">
      <w:start w:val="1"/>
      <w:numFmt w:val="bullet"/>
      <w:lvlText w:val="•"/>
      <w:lvlJc w:val="left"/>
      <w:pPr>
        <w:tabs>
          <w:tab w:val="num" w:pos="720"/>
        </w:tabs>
        <w:ind w:left="720" w:hanging="360"/>
      </w:pPr>
      <w:rPr>
        <w:rFonts w:ascii="Arial" w:hAnsi="Arial" w:hint="default"/>
      </w:rPr>
    </w:lvl>
    <w:lvl w:ilvl="1" w:tplc="909AF448">
      <w:start w:val="1"/>
      <w:numFmt w:val="bullet"/>
      <w:lvlText w:val="•"/>
      <w:lvlJc w:val="left"/>
      <w:pPr>
        <w:tabs>
          <w:tab w:val="num" w:pos="1440"/>
        </w:tabs>
        <w:ind w:left="1440" w:hanging="360"/>
      </w:pPr>
      <w:rPr>
        <w:rFonts w:ascii="Arial" w:hAnsi="Arial" w:hint="default"/>
      </w:rPr>
    </w:lvl>
    <w:lvl w:ilvl="2" w:tplc="F51CB9AC" w:tentative="1">
      <w:start w:val="1"/>
      <w:numFmt w:val="bullet"/>
      <w:lvlText w:val="•"/>
      <w:lvlJc w:val="left"/>
      <w:pPr>
        <w:tabs>
          <w:tab w:val="num" w:pos="2160"/>
        </w:tabs>
        <w:ind w:left="2160" w:hanging="360"/>
      </w:pPr>
      <w:rPr>
        <w:rFonts w:ascii="Arial" w:hAnsi="Arial" w:hint="default"/>
      </w:rPr>
    </w:lvl>
    <w:lvl w:ilvl="3" w:tplc="ACA60F38" w:tentative="1">
      <w:start w:val="1"/>
      <w:numFmt w:val="bullet"/>
      <w:lvlText w:val="•"/>
      <w:lvlJc w:val="left"/>
      <w:pPr>
        <w:tabs>
          <w:tab w:val="num" w:pos="2880"/>
        </w:tabs>
        <w:ind w:left="2880" w:hanging="360"/>
      </w:pPr>
      <w:rPr>
        <w:rFonts w:ascii="Arial" w:hAnsi="Arial" w:hint="default"/>
      </w:rPr>
    </w:lvl>
    <w:lvl w:ilvl="4" w:tplc="2E32909E" w:tentative="1">
      <w:start w:val="1"/>
      <w:numFmt w:val="bullet"/>
      <w:lvlText w:val="•"/>
      <w:lvlJc w:val="left"/>
      <w:pPr>
        <w:tabs>
          <w:tab w:val="num" w:pos="3600"/>
        </w:tabs>
        <w:ind w:left="3600" w:hanging="360"/>
      </w:pPr>
      <w:rPr>
        <w:rFonts w:ascii="Arial" w:hAnsi="Arial" w:hint="default"/>
      </w:rPr>
    </w:lvl>
    <w:lvl w:ilvl="5" w:tplc="63A87FFE" w:tentative="1">
      <w:start w:val="1"/>
      <w:numFmt w:val="bullet"/>
      <w:lvlText w:val="•"/>
      <w:lvlJc w:val="left"/>
      <w:pPr>
        <w:tabs>
          <w:tab w:val="num" w:pos="4320"/>
        </w:tabs>
        <w:ind w:left="4320" w:hanging="360"/>
      </w:pPr>
      <w:rPr>
        <w:rFonts w:ascii="Arial" w:hAnsi="Arial" w:hint="default"/>
      </w:rPr>
    </w:lvl>
    <w:lvl w:ilvl="6" w:tplc="A112A3E6" w:tentative="1">
      <w:start w:val="1"/>
      <w:numFmt w:val="bullet"/>
      <w:lvlText w:val="•"/>
      <w:lvlJc w:val="left"/>
      <w:pPr>
        <w:tabs>
          <w:tab w:val="num" w:pos="5040"/>
        </w:tabs>
        <w:ind w:left="5040" w:hanging="360"/>
      </w:pPr>
      <w:rPr>
        <w:rFonts w:ascii="Arial" w:hAnsi="Arial" w:hint="default"/>
      </w:rPr>
    </w:lvl>
    <w:lvl w:ilvl="7" w:tplc="4B940024" w:tentative="1">
      <w:start w:val="1"/>
      <w:numFmt w:val="bullet"/>
      <w:lvlText w:val="•"/>
      <w:lvlJc w:val="left"/>
      <w:pPr>
        <w:tabs>
          <w:tab w:val="num" w:pos="5760"/>
        </w:tabs>
        <w:ind w:left="5760" w:hanging="360"/>
      </w:pPr>
      <w:rPr>
        <w:rFonts w:ascii="Arial" w:hAnsi="Arial" w:hint="default"/>
      </w:rPr>
    </w:lvl>
    <w:lvl w:ilvl="8" w:tplc="D4E2A0E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A265AFC"/>
    <w:multiLevelType w:val="hybridMultilevel"/>
    <w:tmpl w:val="FE886FE2"/>
    <w:lvl w:ilvl="0" w:tplc="58E0E89A">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5"/>
  </w:num>
  <w:num w:numId="6">
    <w:abstractNumId w:val="6"/>
  </w:num>
  <w:num w:numId="7">
    <w:abstractNumId w:val="3"/>
  </w:num>
  <w:num w:numId="8">
    <w:abstractNumId w:val="1"/>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400AD"/>
    <w:rsid w:val="0007258F"/>
    <w:rsid w:val="000754FF"/>
    <w:rsid w:val="00076C0C"/>
    <w:rsid w:val="00080512"/>
    <w:rsid w:val="00090468"/>
    <w:rsid w:val="000A6F7F"/>
    <w:rsid w:val="000B7BCF"/>
    <w:rsid w:val="000C522B"/>
    <w:rsid w:val="000D58AB"/>
    <w:rsid w:val="000F1BC6"/>
    <w:rsid w:val="000F6BF8"/>
    <w:rsid w:val="00112F1A"/>
    <w:rsid w:val="00132922"/>
    <w:rsid w:val="00145075"/>
    <w:rsid w:val="0017272E"/>
    <w:rsid w:val="001741A0"/>
    <w:rsid w:val="00175FA0"/>
    <w:rsid w:val="001937D8"/>
    <w:rsid w:val="00194CD0"/>
    <w:rsid w:val="001B49C9"/>
    <w:rsid w:val="001C4F79"/>
    <w:rsid w:val="001F168B"/>
    <w:rsid w:val="001F7831"/>
    <w:rsid w:val="00204045"/>
    <w:rsid w:val="0020712B"/>
    <w:rsid w:val="0022606D"/>
    <w:rsid w:val="0022619F"/>
    <w:rsid w:val="00231728"/>
    <w:rsid w:val="002445F6"/>
    <w:rsid w:val="002610D8"/>
    <w:rsid w:val="0027074E"/>
    <w:rsid w:val="002747EC"/>
    <w:rsid w:val="002855BF"/>
    <w:rsid w:val="002B1A39"/>
    <w:rsid w:val="002C123A"/>
    <w:rsid w:val="002F0D22"/>
    <w:rsid w:val="0030114B"/>
    <w:rsid w:val="00312457"/>
    <w:rsid w:val="003172DC"/>
    <w:rsid w:val="00325AE3"/>
    <w:rsid w:val="00326069"/>
    <w:rsid w:val="003501E0"/>
    <w:rsid w:val="0035462D"/>
    <w:rsid w:val="003548C1"/>
    <w:rsid w:val="00364B41"/>
    <w:rsid w:val="003818DF"/>
    <w:rsid w:val="003A41EF"/>
    <w:rsid w:val="003B40AD"/>
    <w:rsid w:val="003C4E37"/>
    <w:rsid w:val="003C7EE5"/>
    <w:rsid w:val="003E16BE"/>
    <w:rsid w:val="003F30F6"/>
    <w:rsid w:val="003F4E28"/>
    <w:rsid w:val="004006E8"/>
    <w:rsid w:val="00401855"/>
    <w:rsid w:val="00433FA8"/>
    <w:rsid w:val="00435968"/>
    <w:rsid w:val="00477455"/>
    <w:rsid w:val="004A1F7B"/>
    <w:rsid w:val="004C44D2"/>
    <w:rsid w:val="004D3578"/>
    <w:rsid w:val="004D380D"/>
    <w:rsid w:val="004E213A"/>
    <w:rsid w:val="00503171"/>
    <w:rsid w:val="00505727"/>
    <w:rsid w:val="00506C28"/>
    <w:rsid w:val="005131CD"/>
    <w:rsid w:val="00534DA0"/>
    <w:rsid w:val="00543E6C"/>
    <w:rsid w:val="005507F6"/>
    <w:rsid w:val="00565087"/>
    <w:rsid w:val="0056573F"/>
    <w:rsid w:val="005A6682"/>
    <w:rsid w:val="005F1AB7"/>
    <w:rsid w:val="00601275"/>
    <w:rsid w:val="0060346A"/>
    <w:rsid w:val="00611566"/>
    <w:rsid w:val="006256DA"/>
    <w:rsid w:val="00625D5C"/>
    <w:rsid w:val="00646D99"/>
    <w:rsid w:val="00656910"/>
    <w:rsid w:val="00680652"/>
    <w:rsid w:val="006C66D8"/>
    <w:rsid w:val="006D1E24"/>
    <w:rsid w:val="006E1417"/>
    <w:rsid w:val="006F6A2C"/>
    <w:rsid w:val="00710201"/>
    <w:rsid w:val="00725AB2"/>
    <w:rsid w:val="007260A9"/>
    <w:rsid w:val="007342B5"/>
    <w:rsid w:val="00734A5B"/>
    <w:rsid w:val="00744E76"/>
    <w:rsid w:val="00757D40"/>
    <w:rsid w:val="00781F0F"/>
    <w:rsid w:val="0078727C"/>
    <w:rsid w:val="0079049D"/>
    <w:rsid w:val="00792EF5"/>
    <w:rsid w:val="00793DC5"/>
    <w:rsid w:val="007B18D8"/>
    <w:rsid w:val="007C095F"/>
    <w:rsid w:val="007C2DD0"/>
    <w:rsid w:val="007C7DB3"/>
    <w:rsid w:val="007F4F83"/>
    <w:rsid w:val="008028A4"/>
    <w:rsid w:val="00813245"/>
    <w:rsid w:val="0082685F"/>
    <w:rsid w:val="008305A1"/>
    <w:rsid w:val="00845E38"/>
    <w:rsid w:val="008768CA"/>
    <w:rsid w:val="00877EF9"/>
    <w:rsid w:val="00880559"/>
    <w:rsid w:val="008830B0"/>
    <w:rsid w:val="00890EA5"/>
    <w:rsid w:val="008B5306"/>
    <w:rsid w:val="008D2E4D"/>
    <w:rsid w:val="008F396F"/>
    <w:rsid w:val="008F43AE"/>
    <w:rsid w:val="0090271F"/>
    <w:rsid w:val="00902DB9"/>
    <w:rsid w:val="0090466A"/>
    <w:rsid w:val="0091109B"/>
    <w:rsid w:val="00936071"/>
    <w:rsid w:val="00940212"/>
    <w:rsid w:val="00942EC2"/>
    <w:rsid w:val="0094654F"/>
    <w:rsid w:val="00961B32"/>
    <w:rsid w:val="00964D90"/>
    <w:rsid w:val="00970DB3"/>
    <w:rsid w:val="00974BB0"/>
    <w:rsid w:val="00981E81"/>
    <w:rsid w:val="009A0AF3"/>
    <w:rsid w:val="009B07CD"/>
    <w:rsid w:val="009C19E9"/>
    <w:rsid w:val="009C5BA9"/>
    <w:rsid w:val="009D74A6"/>
    <w:rsid w:val="00A10F02"/>
    <w:rsid w:val="00A204CA"/>
    <w:rsid w:val="00A53724"/>
    <w:rsid w:val="00A72497"/>
    <w:rsid w:val="00A82346"/>
    <w:rsid w:val="00A9671C"/>
    <w:rsid w:val="00AA1553"/>
    <w:rsid w:val="00AC77DA"/>
    <w:rsid w:val="00AD2E71"/>
    <w:rsid w:val="00AF2DB9"/>
    <w:rsid w:val="00AF38B0"/>
    <w:rsid w:val="00B05962"/>
    <w:rsid w:val="00B15449"/>
    <w:rsid w:val="00B2468E"/>
    <w:rsid w:val="00B27303"/>
    <w:rsid w:val="00B3774B"/>
    <w:rsid w:val="00B47FD1"/>
    <w:rsid w:val="00B515E6"/>
    <w:rsid w:val="00B516BB"/>
    <w:rsid w:val="00B55E52"/>
    <w:rsid w:val="00B740B8"/>
    <w:rsid w:val="00BA02E0"/>
    <w:rsid w:val="00BC3555"/>
    <w:rsid w:val="00C12B51"/>
    <w:rsid w:val="00C21EDB"/>
    <w:rsid w:val="00C24650"/>
    <w:rsid w:val="00C33079"/>
    <w:rsid w:val="00C4235A"/>
    <w:rsid w:val="00C676E9"/>
    <w:rsid w:val="00C83A13"/>
    <w:rsid w:val="00C9068C"/>
    <w:rsid w:val="00C92967"/>
    <w:rsid w:val="00CA3D0C"/>
    <w:rsid w:val="00CA654B"/>
    <w:rsid w:val="00CC4C12"/>
    <w:rsid w:val="00CD4C7B"/>
    <w:rsid w:val="00CF19B1"/>
    <w:rsid w:val="00D12A57"/>
    <w:rsid w:val="00D21322"/>
    <w:rsid w:val="00D33BE3"/>
    <w:rsid w:val="00D3792D"/>
    <w:rsid w:val="00D52165"/>
    <w:rsid w:val="00D55E47"/>
    <w:rsid w:val="00D62189"/>
    <w:rsid w:val="00D62E19"/>
    <w:rsid w:val="00D67CD1"/>
    <w:rsid w:val="00D738D6"/>
    <w:rsid w:val="00D76592"/>
    <w:rsid w:val="00D80795"/>
    <w:rsid w:val="00D854BE"/>
    <w:rsid w:val="00D87E00"/>
    <w:rsid w:val="00D9134D"/>
    <w:rsid w:val="00D96D11"/>
    <w:rsid w:val="00DA7A03"/>
    <w:rsid w:val="00DB070A"/>
    <w:rsid w:val="00DB0DB8"/>
    <w:rsid w:val="00DB1818"/>
    <w:rsid w:val="00DC309B"/>
    <w:rsid w:val="00DC4DA2"/>
    <w:rsid w:val="00E471CF"/>
    <w:rsid w:val="00E62835"/>
    <w:rsid w:val="00E77645"/>
    <w:rsid w:val="00E83697"/>
    <w:rsid w:val="00EC4A25"/>
    <w:rsid w:val="00EC57E1"/>
    <w:rsid w:val="00EF07DC"/>
    <w:rsid w:val="00F025A2"/>
    <w:rsid w:val="00F07388"/>
    <w:rsid w:val="00F2026E"/>
    <w:rsid w:val="00F2210A"/>
    <w:rsid w:val="00F37743"/>
    <w:rsid w:val="00F47538"/>
    <w:rsid w:val="00F54A3D"/>
    <w:rsid w:val="00F54CB0"/>
    <w:rsid w:val="00F653B8"/>
    <w:rsid w:val="00F71B89"/>
    <w:rsid w:val="00F7353C"/>
    <w:rsid w:val="00F76F8F"/>
    <w:rsid w:val="00F941DF"/>
    <w:rsid w:val="00FA1266"/>
    <w:rsid w:val="00FB36FA"/>
    <w:rsid w:val="00FC1192"/>
    <w:rsid w:val="00FD76F7"/>
    <w:rsid w:val="00FE251B"/>
    <w:rsid w:val="00FF05A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CommentReference">
    <w:name w:val="annotation reference"/>
    <w:basedOn w:val="DefaultParagraphFont"/>
    <w:rsid w:val="00845E38"/>
    <w:rPr>
      <w:sz w:val="16"/>
      <w:szCs w:val="16"/>
    </w:rPr>
  </w:style>
  <w:style w:type="paragraph" w:styleId="CommentText">
    <w:name w:val="annotation text"/>
    <w:basedOn w:val="Normal"/>
    <w:link w:val="CommentTextChar"/>
    <w:rsid w:val="00845E38"/>
  </w:style>
  <w:style w:type="character" w:customStyle="1" w:styleId="CommentTextChar">
    <w:name w:val="Comment Text Char"/>
    <w:basedOn w:val="DefaultParagraphFont"/>
    <w:link w:val="CommentText"/>
    <w:rsid w:val="00845E38"/>
    <w:rPr>
      <w:lang w:eastAsia="en-US"/>
    </w:rPr>
  </w:style>
  <w:style w:type="paragraph" w:styleId="CommentSubject">
    <w:name w:val="annotation subject"/>
    <w:basedOn w:val="CommentText"/>
    <w:next w:val="CommentText"/>
    <w:link w:val="CommentSubjectChar"/>
    <w:rsid w:val="00845E38"/>
    <w:rPr>
      <w:b/>
      <w:bCs/>
    </w:rPr>
  </w:style>
  <w:style w:type="character" w:customStyle="1" w:styleId="CommentSubjectChar">
    <w:name w:val="Comment Subject Char"/>
    <w:basedOn w:val="CommentTextChar"/>
    <w:link w:val="CommentSubject"/>
    <w:rsid w:val="00845E38"/>
    <w:rPr>
      <w:b/>
      <w:bCs/>
      <w:lang w:eastAsia="en-US"/>
    </w:rPr>
  </w:style>
  <w:style w:type="paragraph" w:styleId="ListParagraph">
    <w:name w:val="List Paragraph"/>
    <w:aliases w:val="- Bullets,목록 단락,リスト段落,?? ??,?????,????,Lista1,列出段落"/>
    <w:basedOn w:val="Normal"/>
    <w:link w:val="ListParagraphChar"/>
    <w:uiPriority w:val="34"/>
    <w:qFormat/>
    <w:rsid w:val="00D21322"/>
    <w:pPr>
      <w:spacing w:after="0"/>
      <w:ind w:left="720"/>
      <w:contextualSpacing/>
    </w:pPr>
    <w:rPr>
      <w:rFonts w:ascii="Calibri" w:eastAsia="DengXian" w:hAnsi="Calibri" w:cs="Calibri"/>
      <w:sz w:val="22"/>
      <w:szCs w:val="22"/>
      <w:lang w:val="en-US" w:eastAsia="zh-CN"/>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21322"/>
    <w:rPr>
      <w:rFonts w:ascii="Calibri" w:eastAsia="DengXian" w:hAnsi="Calibri" w:cs="Calibri"/>
      <w:sz w:val="22"/>
      <w:szCs w:val="22"/>
      <w:lang w:val="en-US" w:eastAsia="zh-CN"/>
    </w:rPr>
  </w:style>
  <w:style w:type="paragraph" w:customStyle="1" w:styleId="Doc-title">
    <w:name w:val="Doc-title"/>
    <w:basedOn w:val="Normal"/>
    <w:next w:val="Doc-text2"/>
    <w:link w:val="Doc-titleChar"/>
    <w:qFormat/>
    <w:rsid w:val="00435968"/>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4359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35968"/>
    <w:rPr>
      <w:rFonts w:ascii="Arial" w:eastAsia="MS Mincho" w:hAnsi="Arial"/>
      <w:szCs w:val="24"/>
    </w:rPr>
  </w:style>
  <w:style w:type="character" w:customStyle="1" w:styleId="Doc-titleChar">
    <w:name w:val="Doc-title Char"/>
    <w:link w:val="Doc-title"/>
    <w:rsid w:val="00435968"/>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725942">
      <w:bodyDiv w:val="1"/>
      <w:marLeft w:val="0"/>
      <w:marRight w:val="0"/>
      <w:marTop w:val="0"/>
      <w:marBottom w:val="0"/>
      <w:divBdr>
        <w:top w:val="none" w:sz="0" w:space="0" w:color="auto"/>
        <w:left w:val="none" w:sz="0" w:space="0" w:color="auto"/>
        <w:bottom w:val="none" w:sz="0" w:space="0" w:color="auto"/>
        <w:right w:val="none" w:sz="0" w:space="0" w:color="auto"/>
      </w:divBdr>
      <w:divsChild>
        <w:div w:id="680083316">
          <w:marLeft w:val="446"/>
          <w:marRight w:val="0"/>
          <w:marTop w:val="0"/>
          <w:marBottom w:val="120"/>
          <w:divBdr>
            <w:top w:val="none" w:sz="0" w:space="0" w:color="auto"/>
            <w:left w:val="none" w:sz="0" w:space="0" w:color="auto"/>
            <w:bottom w:val="none" w:sz="0" w:space="0" w:color="auto"/>
            <w:right w:val="none" w:sz="0" w:space="0" w:color="auto"/>
          </w:divBdr>
        </w:div>
        <w:div w:id="355935734">
          <w:marLeft w:val="446"/>
          <w:marRight w:val="0"/>
          <w:marTop w:val="0"/>
          <w:marBottom w:val="120"/>
          <w:divBdr>
            <w:top w:val="none" w:sz="0" w:space="0" w:color="auto"/>
            <w:left w:val="none" w:sz="0" w:space="0" w:color="auto"/>
            <w:bottom w:val="none" w:sz="0" w:space="0" w:color="auto"/>
            <w:right w:val="none" w:sz="0" w:space="0" w:color="auto"/>
          </w:divBdr>
        </w:div>
        <w:div w:id="255988813">
          <w:marLeft w:val="446"/>
          <w:marRight w:val="0"/>
          <w:marTop w:val="0"/>
          <w:marBottom w:val="120"/>
          <w:divBdr>
            <w:top w:val="none" w:sz="0" w:space="0" w:color="auto"/>
            <w:left w:val="none" w:sz="0" w:space="0" w:color="auto"/>
            <w:bottom w:val="none" w:sz="0" w:space="0" w:color="auto"/>
            <w:right w:val="none" w:sz="0" w:space="0" w:color="auto"/>
          </w:divBdr>
        </w:div>
        <w:div w:id="1365977906">
          <w:marLeft w:val="446"/>
          <w:marRight w:val="0"/>
          <w:marTop w:val="0"/>
          <w:marBottom w:val="120"/>
          <w:divBdr>
            <w:top w:val="none" w:sz="0" w:space="0" w:color="auto"/>
            <w:left w:val="none" w:sz="0" w:space="0" w:color="auto"/>
            <w:bottom w:val="none" w:sz="0" w:space="0" w:color="auto"/>
            <w:right w:val="none" w:sz="0" w:space="0" w:color="auto"/>
          </w:divBdr>
        </w:div>
        <w:div w:id="64492916">
          <w:marLeft w:val="446"/>
          <w:marRight w:val="0"/>
          <w:marTop w:val="0"/>
          <w:marBottom w:val="120"/>
          <w:divBdr>
            <w:top w:val="none" w:sz="0" w:space="0" w:color="auto"/>
            <w:left w:val="none" w:sz="0" w:space="0" w:color="auto"/>
            <w:bottom w:val="none" w:sz="0" w:space="0" w:color="auto"/>
            <w:right w:val="none" w:sz="0" w:space="0" w:color="auto"/>
          </w:divBdr>
        </w:div>
        <w:div w:id="1600288172">
          <w:marLeft w:val="446"/>
          <w:marRight w:val="0"/>
          <w:marTop w:val="0"/>
          <w:marBottom w:val="120"/>
          <w:divBdr>
            <w:top w:val="none" w:sz="0" w:space="0" w:color="auto"/>
            <w:left w:val="none" w:sz="0" w:space="0" w:color="auto"/>
            <w:bottom w:val="none" w:sz="0" w:space="0" w:color="auto"/>
            <w:right w:val="none" w:sz="0" w:space="0" w:color="auto"/>
          </w:divBdr>
        </w:div>
        <w:div w:id="119494557">
          <w:marLeft w:val="446"/>
          <w:marRight w:val="0"/>
          <w:marTop w:val="0"/>
          <w:marBottom w:val="120"/>
          <w:divBdr>
            <w:top w:val="none" w:sz="0" w:space="0" w:color="auto"/>
            <w:left w:val="none" w:sz="0" w:space="0" w:color="auto"/>
            <w:bottom w:val="none" w:sz="0" w:space="0" w:color="auto"/>
            <w:right w:val="none" w:sz="0" w:space="0" w:color="auto"/>
          </w:divBdr>
        </w:div>
        <w:div w:id="11802542">
          <w:marLeft w:val="806"/>
          <w:marRight w:val="0"/>
          <w:marTop w:val="0"/>
          <w:marBottom w:val="120"/>
          <w:divBdr>
            <w:top w:val="none" w:sz="0" w:space="0" w:color="auto"/>
            <w:left w:val="none" w:sz="0" w:space="0" w:color="auto"/>
            <w:bottom w:val="none" w:sz="0" w:space="0" w:color="auto"/>
            <w:right w:val="none" w:sz="0" w:space="0" w:color="auto"/>
          </w:divBdr>
        </w:div>
        <w:div w:id="1478499044">
          <w:marLeft w:val="806"/>
          <w:marRight w:val="0"/>
          <w:marTop w:val="0"/>
          <w:marBottom w:val="120"/>
          <w:divBdr>
            <w:top w:val="none" w:sz="0" w:space="0" w:color="auto"/>
            <w:left w:val="none" w:sz="0" w:space="0" w:color="auto"/>
            <w:bottom w:val="none" w:sz="0" w:space="0" w:color="auto"/>
            <w:right w:val="none" w:sz="0" w:space="0" w:color="auto"/>
          </w:divBdr>
        </w:div>
        <w:div w:id="1165822203">
          <w:marLeft w:val="446"/>
          <w:marRight w:val="0"/>
          <w:marTop w:val="0"/>
          <w:marBottom w:val="120"/>
          <w:divBdr>
            <w:top w:val="none" w:sz="0" w:space="0" w:color="auto"/>
            <w:left w:val="none" w:sz="0" w:space="0" w:color="auto"/>
            <w:bottom w:val="none" w:sz="0" w:space="0" w:color="auto"/>
            <w:right w:val="none" w:sz="0" w:space="0" w:color="auto"/>
          </w:divBdr>
        </w:div>
        <w:div w:id="2085756653">
          <w:marLeft w:val="446"/>
          <w:marRight w:val="0"/>
          <w:marTop w:val="0"/>
          <w:marBottom w:val="120"/>
          <w:divBdr>
            <w:top w:val="none" w:sz="0" w:space="0" w:color="auto"/>
            <w:left w:val="none" w:sz="0" w:space="0" w:color="auto"/>
            <w:bottom w:val="none" w:sz="0" w:space="0" w:color="auto"/>
            <w:right w:val="none" w:sz="0" w:space="0" w:color="auto"/>
          </w:divBdr>
        </w:div>
      </w:divsChild>
    </w:div>
    <w:div w:id="227498631">
      <w:bodyDiv w:val="1"/>
      <w:marLeft w:val="0"/>
      <w:marRight w:val="0"/>
      <w:marTop w:val="0"/>
      <w:marBottom w:val="0"/>
      <w:divBdr>
        <w:top w:val="none" w:sz="0" w:space="0" w:color="auto"/>
        <w:left w:val="none" w:sz="0" w:space="0" w:color="auto"/>
        <w:bottom w:val="none" w:sz="0" w:space="0" w:color="auto"/>
        <w:right w:val="none" w:sz="0" w:space="0" w:color="auto"/>
      </w:divBdr>
      <w:divsChild>
        <w:div w:id="45298984">
          <w:marLeft w:val="446"/>
          <w:marRight w:val="0"/>
          <w:marTop w:val="0"/>
          <w:marBottom w:val="120"/>
          <w:divBdr>
            <w:top w:val="none" w:sz="0" w:space="0" w:color="auto"/>
            <w:left w:val="none" w:sz="0" w:space="0" w:color="auto"/>
            <w:bottom w:val="none" w:sz="0" w:space="0" w:color="auto"/>
            <w:right w:val="none" w:sz="0" w:space="0" w:color="auto"/>
          </w:divBdr>
        </w:div>
        <w:div w:id="1649674924">
          <w:marLeft w:val="446"/>
          <w:marRight w:val="0"/>
          <w:marTop w:val="0"/>
          <w:marBottom w:val="120"/>
          <w:divBdr>
            <w:top w:val="none" w:sz="0" w:space="0" w:color="auto"/>
            <w:left w:val="none" w:sz="0" w:space="0" w:color="auto"/>
            <w:bottom w:val="none" w:sz="0" w:space="0" w:color="auto"/>
            <w:right w:val="none" w:sz="0" w:space="0" w:color="auto"/>
          </w:divBdr>
        </w:div>
        <w:div w:id="389813806">
          <w:marLeft w:val="446"/>
          <w:marRight w:val="0"/>
          <w:marTop w:val="0"/>
          <w:marBottom w:val="120"/>
          <w:divBdr>
            <w:top w:val="none" w:sz="0" w:space="0" w:color="auto"/>
            <w:left w:val="none" w:sz="0" w:space="0" w:color="auto"/>
            <w:bottom w:val="none" w:sz="0" w:space="0" w:color="auto"/>
            <w:right w:val="none" w:sz="0" w:space="0" w:color="auto"/>
          </w:divBdr>
        </w:div>
        <w:div w:id="1317881939">
          <w:marLeft w:val="446"/>
          <w:marRight w:val="0"/>
          <w:marTop w:val="0"/>
          <w:marBottom w:val="120"/>
          <w:divBdr>
            <w:top w:val="none" w:sz="0" w:space="0" w:color="auto"/>
            <w:left w:val="none" w:sz="0" w:space="0" w:color="auto"/>
            <w:bottom w:val="none" w:sz="0" w:space="0" w:color="auto"/>
            <w:right w:val="none" w:sz="0" w:space="0" w:color="auto"/>
          </w:divBdr>
        </w:div>
        <w:div w:id="385303829">
          <w:marLeft w:val="446"/>
          <w:marRight w:val="0"/>
          <w:marTop w:val="0"/>
          <w:marBottom w:val="120"/>
          <w:divBdr>
            <w:top w:val="none" w:sz="0" w:space="0" w:color="auto"/>
            <w:left w:val="none" w:sz="0" w:space="0" w:color="auto"/>
            <w:bottom w:val="none" w:sz="0" w:space="0" w:color="auto"/>
            <w:right w:val="none" w:sz="0" w:space="0" w:color="auto"/>
          </w:divBdr>
        </w:div>
        <w:div w:id="815682882">
          <w:marLeft w:val="446"/>
          <w:marRight w:val="0"/>
          <w:marTop w:val="0"/>
          <w:marBottom w:val="120"/>
          <w:divBdr>
            <w:top w:val="none" w:sz="0" w:space="0" w:color="auto"/>
            <w:left w:val="none" w:sz="0" w:space="0" w:color="auto"/>
            <w:bottom w:val="none" w:sz="0" w:space="0" w:color="auto"/>
            <w:right w:val="none" w:sz="0" w:space="0" w:color="auto"/>
          </w:divBdr>
        </w:div>
        <w:div w:id="2033336313">
          <w:marLeft w:val="446"/>
          <w:marRight w:val="0"/>
          <w:marTop w:val="0"/>
          <w:marBottom w:val="120"/>
          <w:divBdr>
            <w:top w:val="none" w:sz="0" w:space="0" w:color="auto"/>
            <w:left w:val="none" w:sz="0" w:space="0" w:color="auto"/>
            <w:bottom w:val="none" w:sz="0" w:space="0" w:color="auto"/>
            <w:right w:val="none" w:sz="0" w:space="0" w:color="auto"/>
          </w:divBdr>
        </w:div>
        <w:div w:id="1674606837">
          <w:marLeft w:val="446"/>
          <w:marRight w:val="0"/>
          <w:marTop w:val="0"/>
          <w:marBottom w:val="120"/>
          <w:divBdr>
            <w:top w:val="none" w:sz="0" w:space="0" w:color="auto"/>
            <w:left w:val="none" w:sz="0" w:space="0" w:color="auto"/>
            <w:bottom w:val="none" w:sz="0" w:space="0" w:color="auto"/>
            <w:right w:val="none" w:sz="0" w:space="0" w:color="auto"/>
          </w:divBdr>
        </w:div>
        <w:div w:id="30152522">
          <w:marLeft w:val="446"/>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40342806">
      <w:bodyDiv w:val="1"/>
      <w:marLeft w:val="0"/>
      <w:marRight w:val="0"/>
      <w:marTop w:val="0"/>
      <w:marBottom w:val="0"/>
      <w:divBdr>
        <w:top w:val="none" w:sz="0" w:space="0" w:color="auto"/>
        <w:left w:val="none" w:sz="0" w:space="0" w:color="auto"/>
        <w:bottom w:val="none" w:sz="0" w:space="0" w:color="auto"/>
        <w:right w:val="none" w:sz="0" w:space="0" w:color="auto"/>
      </w:divBdr>
      <w:divsChild>
        <w:div w:id="1161044886">
          <w:marLeft w:val="446"/>
          <w:marRight w:val="0"/>
          <w:marTop w:val="0"/>
          <w:marBottom w:val="120"/>
          <w:divBdr>
            <w:top w:val="none" w:sz="0" w:space="0" w:color="auto"/>
            <w:left w:val="none" w:sz="0" w:space="0" w:color="auto"/>
            <w:bottom w:val="none" w:sz="0" w:space="0" w:color="auto"/>
            <w:right w:val="none" w:sz="0" w:space="0" w:color="auto"/>
          </w:divBdr>
        </w:div>
        <w:div w:id="1339845819">
          <w:marLeft w:val="446"/>
          <w:marRight w:val="0"/>
          <w:marTop w:val="0"/>
          <w:marBottom w:val="120"/>
          <w:divBdr>
            <w:top w:val="none" w:sz="0" w:space="0" w:color="auto"/>
            <w:left w:val="none" w:sz="0" w:space="0" w:color="auto"/>
            <w:bottom w:val="none" w:sz="0" w:space="0" w:color="auto"/>
            <w:right w:val="none" w:sz="0" w:space="0" w:color="auto"/>
          </w:divBdr>
        </w:div>
        <w:div w:id="294601288">
          <w:marLeft w:val="446"/>
          <w:marRight w:val="0"/>
          <w:marTop w:val="0"/>
          <w:marBottom w:val="120"/>
          <w:divBdr>
            <w:top w:val="none" w:sz="0" w:space="0" w:color="auto"/>
            <w:left w:val="none" w:sz="0" w:space="0" w:color="auto"/>
            <w:bottom w:val="none" w:sz="0" w:space="0" w:color="auto"/>
            <w:right w:val="none" w:sz="0" w:space="0" w:color="auto"/>
          </w:divBdr>
        </w:div>
        <w:div w:id="531185099">
          <w:marLeft w:val="446"/>
          <w:marRight w:val="0"/>
          <w:marTop w:val="0"/>
          <w:marBottom w:val="120"/>
          <w:divBdr>
            <w:top w:val="none" w:sz="0" w:space="0" w:color="auto"/>
            <w:left w:val="none" w:sz="0" w:space="0" w:color="auto"/>
            <w:bottom w:val="none" w:sz="0" w:space="0" w:color="auto"/>
            <w:right w:val="none" w:sz="0" w:space="0" w:color="auto"/>
          </w:divBdr>
        </w:div>
        <w:div w:id="1046762035">
          <w:marLeft w:val="446"/>
          <w:marRight w:val="0"/>
          <w:marTop w:val="0"/>
          <w:marBottom w:val="120"/>
          <w:divBdr>
            <w:top w:val="none" w:sz="0" w:space="0" w:color="auto"/>
            <w:left w:val="none" w:sz="0" w:space="0" w:color="auto"/>
            <w:bottom w:val="none" w:sz="0" w:space="0" w:color="auto"/>
            <w:right w:val="none" w:sz="0" w:space="0" w:color="auto"/>
          </w:divBdr>
        </w:div>
        <w:div w:id="1588079554">
          <w:marLeft w:val="446"/>
          <w:marRight w:val="0"/>
          <w:marTop w:val="0"/>
          <w:marBottom w:val="120"/>
          <w:divBdr>
            <w:top w:val="none" w:sz="0" w:space="0" w:color="auto"/>
            <w:left w:val="none" w:sz="0" w:space="0" w:color="auto"/>
            <w:bottom w:val="none" w:sz="0" w:space="0" w:color="auto"/>
            <w:right w:val="none" w:sz="0" w:space="0" w:color="auto"/>
          </w:divBdr>
        </w:div>
        <w:div w:id="954171311">
          <w:marLeft w:val="446"/>
          <w:marRight w:val="0"/>
          <w:marTop w:val="0"/>
          <w:marBottom w:val="120"/>
          <w:divBdr>
            <w:top w:val="none" w:sz="0" w:space="0" w:color="auto"/>
            <w:left w:val="none" w:sz="0" w:space="0" w:color="auto"/>
            <w:bottom w:val="none" w:sz="0" w:space="0" w:color="auto"/>
            <w:right w:val="none" w:sz="0" w:space="0" w:color="auto"/>
          </w:divBdr>
        </w:div>
        <w:div w:id="572619342">
          <w:marLeft w:val="446"/>
          <w:marRight w:val="0"/>
          <w:marTop w:val="0"/>
          <w:marBottom w:val="120"/>
          <w:divBdr>
            <w:top w:val="none" w:sz="0" w:space="0" w:color="auto"/>
            <w:left w:val="none" w:sz="0" w:space="0" w:color="auto"/>
            <w:bottom w:val="none" w:sz="0" w:space="0" w:color="auto"/>
            <w:right w:val="none" w:sz="0" w:space="0" w:color="auto"/>
          </w:divBdr>
        </w:div>
        <w:div w:id="397097222">
          <w:marLeft w:val="446"/>
          <w:marRight w:val="0"/>
          <w:marTop w:val="0"/>
          <w:marBottom w:val="120"/>
          <w:divBdr>
            <w:top w:val="none" w:sz="0" w:space="0" w:color="auto"/>
            <w:left w:val="none" w:sz="0" w:space="0" w:color="auto"/>
            <w:bottom w:val="none" w:sz="0" w:space="0" w:color="auto"/>
            <w:right w:val="none" w:sz="0" w:space="0" w:color="auto"/>
          </w:divBdr>
        </w:div>
        <w:div w:id="485168229">
          <w:marLeft w:val="446"/>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5AIRPNAIUNRU-859666464-4135</_dlc_DocId>
    <_dlc_DocIdUrl xmlns="71c5aaf6-e6ce-465b-b873-5148d2a4c105">
      <Url>https://nokia.sharepoint.com/sites/c5g/e2earch/_layouts/15/DocIdRedir.aspx?ID=5AIRPNAIUNRU-859666464-4135</Url>
      <Description>5AIRPNAIUNRU-859666464-4135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documentManagement/types"/>
    <ds:schemaRef ds:uri="http://purl.org/dc/dcmitype/"/>
    <ds:schemaRef ds:uri="http://schemas.microsoft.com/office/2006/metadata/properties"/>
    <ds:schemaRef ds:uri="3b34c8f0-1ef5-4d1e-bb66-517ce7fe7356"/>
    <ds:schemaRef ds:uri="http://www.w3.org/XML/1998/namespace"/>
    <ds:schemaRef ds:uri="http://purl.org/dc/elements/1.1/"/>
    <ds:schemaRef ds:uri="http://schemas.microsoft.com/office/infopath/2007/PartnerControls"/>
    <ds:schemaRef ds:uri="http://schemas.openxmlformats.org/package/2006/metadata/core-properties"/>
    <ds:schemaRef ds:uri="83f22d2f-d16e-4be6-ad4f-29fa0b067c3c"/>
    <ds:schemaRef ds:uri="a3840f4f-04be-43d1-b2ef-6ff1382503c7"/>
    <ds:schemaRef ds:uri="71c5aaf6-e6ce-465b-b873-5148d2a4c105"/>
    <ds:schemaRef ds:uri="http://purl.org/dc/term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6</Pages>
  <Words>2393</Words>
  <Characters>11669</Characters>
  <Application>Microsoft Office Word</Application>
  <DocSecurity>0</DocSecurity>
  <Lines>97</Lines>
  <Paragraphs>28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14034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Malkamaki, Esa (Nokia - FI/Espoo)</dc:creator>
  <cp:lastModifiedBy>Nokia</cp:lastModifiedBy>
  <cp:revision>22</cp:revision>
  <dcterms:created xsi:type="dcterms:W3CDTF">2018-09-27T10:44:00Z</dcterms:created>
  <dcterms:modified xsi:type="dcterms:W3CDTF">2018-11-01T15:57:00Z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1d487883-e427-4410-8453-e45f82f02644</vt:lpwstr>
  </property>
</Properties>
</file>